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360" w:lineRule="auto"/>
        <w:rPr>
          <w:rFonts w:ascii="宋体" w:hAnsi="宋体"/>
          <w:b/>
          <w:sz w:val="44"/>
          <w:szCs w:val="44"/>
        </w:rPr>
      </w:pPr>
    </w:p>
    <w:p>
      <w:pPr>
        <w:spacing w:line="360" w:lineRule="auto"/>
        <w:rPr>
          <w:rFonts w:ascii="宋体" w:hAnsi="宋体"/>
          <w:b/>
          <w:sz w:val="44"/>
          <w:szCs w:val="44"/>
        </w:rPr>
      </w:pPr>
    </w:p>
    <w:p>
      <w:pPr>
        <w:spacing w:line="360" w:lineRule="auto"/>
        <w:jc w:val="center"/>
        <w:rPr>
          <w:rFonts w:ascii="宋体" w:hAnsi="宋体" w:cs="宋体"/>
          <w:b/>
          <w:sz w:val="36"/>
          <w:szCs w:val="36"/>
        </w:rPr>
      </w:pPr>
    </w:p>
    <w:p>
      <w:pPr>
        <w:spacing w:line="360" w:lineRule="auto"/>
        <w:jc w:val="center"/>
        <w:rPr>
          <w:rFonts w:ascii="宋体" w:hAnsi="宋体"/>
          <w:b/>
          <w:sz w:val="24"/>
        </w:rPr>
      </w:pPr>
      <w:r>
        <w:rPr>
          <w:rFonts w:hint="eastAsia" w:ascii="宋体" w:hAnsi="宋体" w:cs="宋体"/>
          <w:b/>
          <w:sz w:val="48"/>
          <w:szCs w:val="48"/>
        </w:rPr>
        <w:t>成都国万科技服务有限公司</w:t>
      </w:r>
      <w:r>
        <w:rPr>
          <w:rFonts w:hint="eastAsia" w:ascii="宋体" w:hAnsi="宋体" w:cs="宋体"/>
          <w:b/>
          <w:sz w:val="48"/>
          <w:szCs w:val="48"/>
        </w:rPr>
        <w:br w:type="textWrapping"/>
      </w:r>
      <w:r>
        <w:rPr>
          <w:rFonts w:hint="eastAsia" w:ascii="宋体" w:hAnsi="宋体" w:cs="宋体"/>
          <w:b/>
          <w:sz w:val="48"/>
          <w:szCs w:val="48"/>
          <w:lang w:val="en-US" w:eastAsia="zh-CN"/>
        </w:rPr>
        <w:t>2024年</w:t>
      </w:r>
      <w:r>
        <w:rPr>
          <w:rFonts w:hint="eastAsia" w:ascii="宋体" w:hAnsi="宋体" w:cs="宋体"/>
          <w:b/>
          <w:sz w:val="48"/>
          <w:szCs w:val="48"/>
          <w:lang w:eastAsia="zh-CN"/>
        </w:rPr>
        <w:t>华为云资源租赁服务</w:t>
      </w:r>
      <w:r>
        <w:rPr>
          <w:rFonts w:hint="eastAsia" w:ascii="宋体" w:hAnsi="宋体" w:cs="宋体"/>
          <w:b/>
          <w:sz w:val="48"/>
          <w:szCs w:val="48"/>
        </w:rPr>
        <w:t>项目</w:t>
      </w:r>
    </w:p>
    <w:p>
      <w:pPr>
        <w:spacing w:line="520" w:lineRule="exact"/>
        <w:jc w:val="center"/>
        <w:rPr>
          <w:rFonts w:ascii="宋体" w:hAnsi="宋体"/>
          <w:b/>
          <w:sz w:val="24"/>
        </w:rPr>
      </w:pPr>
    </w:p>
    <w:p>
      <w:pPr>
        <w:pStyle w:val="2"/>
        <w:rPr>
          <w:rFonts w:ascii="宋体" w:hAnsi="宋体"/>
          <w:b/>
          <w:sz w:val="24"/>
        </w:rPr>
      </w:pPr>
    </w:p>
    <w:p>
      <w:pPr>
        <w:pStyle w:val="2"/>
      </w:pPr>
    </w:p>
    <w:p>
      <w:pPr>
        <w:spacing w:line="520" w:lineRule="exact"/>
        <w:jc w:val="center"/>
        <w:rPr>
          <w:rFonts w:ascii="宋体" w:hAnsi="宋体"/>
          <w:b/>
          <w:sz w:val="24"/>
        </w:rPr>
      </w:pPr>
    </w:p>
    <w:p>
      <w:pPr>
        <w:spacing w:line="480" w:lineRule="auto"/>
        <w:jc w:val="center"/>
        <w:rPr>
          <w:rFonts w:hint="eastAsia" w:ascii="宋体" w:hAnsi="宋体"/>
          <w:b/>
          <w:sz w:val="84"/>
          <w:szCs w:val="84"/>
        </w:rPr>
      </w:pPr>
      <w:r>
        <w:rPr>
          <w:rFonts w:hint="eastAsia" w:ascii="宋体" w:hAnsi="宋体"/>
          <w:b/>
          <w:sz w:val="84"/>
          <w:szCs w:val="84"/>
        </w:rPr>
        <w:t>比选文件</w:t>
      </w:r>
    </w:p>
    <w:p>
      <w:pPr>
        <w:pStyle w:val="2"/>
        <w:rPr>
          <w:rFonts w:hint="eastAsia"/>
        </w:rPr>
      </w:pPr>
    </w:p>
    <w:p>
      <w:pPr>
        <w:pStyle w:val="2"/>
      </w:pPr>
    </w:p>
    <w:p>
      <w:pPr>
        <w:rPr>
          <w:rFonts w:ascii="仿宋_GB2312" w:hAnsi="宋体" w:eastAsia="仿宋_GB2312"/>
          <w:sz w:val="32"/>
          <w:szCs w:val="32"/>
        </w:rPr>
      </w:pPr>
      <w:r>
        <w:rPr>
          <w:rFonts w:hint="eastAsia" w:ascii="仿宋_GB2312" w:hAnsi="宋体" w:eastAsia="仿宋_GB2312"/>
          <w:sz w:val="32"/>
          <w:szCs w:val="32"/>
        </w:rPr>
        <w:t xml:space="preserve">   </w:t>
      </w:r>
    </w:p>
    <w:p>
      <w:pPr>
        <w:jc w:val="center"/>
        <w:rPr>
          <w:rFonts w:ascii="仿宋_GB2312" w:hAnsi="宋体" w:eastAsia="仿宋_GB2312"/>
          <w:sz w:val="32"/>
          <w:szCs w:val="32"/>
        </w:rPr>
      </w:pPr>
      <w:r>
        <w:rPr>
          <w:rFonts w:hint="eastAsia" w:ascii="仿宋_GB2312" w:hAnsi="宋体" w:eastAsia="仿宋_GB2312"/>
          <w:b/>
          <w:bCs/>
          <w:sz w:val="32"/>
          <w:szCs w:val="32"/>
        </w:rPr>
        <w:t>比选人：成都国万科技服务有限公司</w:t>
      </w:r>
    </w:p>
    <w:p>
      <w:pPr>
        <w:ind w:firstLine="630"/>
        <w:rPr>
          <w:rFonts w:ascii="仿宋_GB2312" w:hAnsi="宋体" w:eastAsia="仿宋_GB2312"/>
          <w:sz w:val="32"/>
          <w:szCs w:val="32"/>
        </w:rPr>
      </w:pPr>
    </w:p>
    <w:p>
      <w:pPr>
        <w:jc w:val="center"/>
        <w:rPr>
          <w:rFonts w:ascii="仿宋_GB2312" w:hAnsi="宋体" w:eastAsia="仿宋_GB2312"/>
          <w:b/>
          <w:bCs/>
          <w:szCs w:val="21"/>
          <w:u w:val="single"/>
        </w:rPr>
      </w:pPr>
      <w:r>
        <w:rPr>
          <w:rFonts w:hint="eastAsia" w:ascii="宋体" w:hAnsi="宋体" w:cs="宋体"/>
          <w:b/>
          <w:sz w:val="32"/>
          <w:szCs w:val="32"/>
          <w:lang w:val="en-US" w:eastAsia="zh-CN"/>
        </w:rPr>
        <w:t xml:space="preserve">  </w:t>
      </w:r>
      <w:r>
        <w:rPr>
          <w:rFonts w:hint="eastAsia" w:ascii="宋体" w:hAnsi="宋体" w:cs="宋体"/>
          <w:b/>
          <w:sz w:val="32"/>
          <w:szCs w:val="32"/>
        </w:rPr>
        <w:t>202</w:t>
      </w:r>
      <w:r>
        <w:rPr>
          <w:rFonts w:hint="eastAsia" w:ascii="宋体" w:hAnsi="宋体" w:cs="宋体"/>
          <w:b/>
          <w:sz w:val="32"/>
          <w:szCs w:val="32"/>
          <w:lang w:val="en-US" w:eastAsia="zh-CN"/>
        </w:rPr>
        <w:t>3</w:t>
      </w:r>
      <w:r>
        <w:rPr>
          <w:rFonts w:hint="eastAsia" w:ascii="仿宋_GB2312" w:hAnsi="宋体" w:eastAsia="仿宋_GB2312"/>
          <w:b/>
          <w:bCs/>
          <w:sz w:val="32"/>
          <w:szCs w:val="32"/>
        </w:rPr>
        <w:t>年</w:t>
      </w:r>
      <w:r>
        <w:rPr>
          <w:rFonts w:ascii="仿宋_GB2312" w:hAnsi="宋体" w:eastAsia="仿宋_GB2312"/>
          <w:b/>
          <w:bCs/>
          <w:sz w:val="32"/>
          <w:szCs w:val="32"/>
        </w:rPr>
        <w:t>1</w:t>
      </w:r>
      <w:r>
        <w:rPr>
          <w:rFonts w:hint="eastAsia" w:ascii="仿宋_GB2312" w:hAnsi="宋体" w:eastAsia="仿宋_GB2312"/>
          <w:b/>
          <w:bCs/>
          <w:sz w:val="32"/>
          <w:szCs w:val="32"/>
          <w:lang w:val="en-US" w:eastAsia="zh-CN"/>
        </w:rPr>
        <w:t>2</w:t>
      </w:r>
      <w:r>
        <w:rPr>
          <w:rFonts w:hint="eastAsia" w:ascii="仿宋_GB2312" w:hAnsi="宋体" w:eastAsia="仿宋_GB2312"/>
          <w:b/>
          <w:bCs/>
          <w:sz w:val="32"/>
          <w:szCs w:val="32"/>
        </w:rPr>
        <w:t>月</w:t>
      </w:r>
    </w:p>
    <w:p>
      <w:pPr>
        <w:rPr>
          <w:rFonts w:ascii="仿宋_GB2312" w:hAnsi="宋体" w:eastAsia="仿宋_GB2312"/>
          <w:szCs w:val="21"/>
        </w:rPr>
      </w:pPr>
      <w:r>
        <w:rPr>
          <w:rFonts w:hint="eastAsia" w:ascii="仿宋_GB2312" w:hAnsi="宋体" w:eastAsia="仿宋_GB2312"/>
          <w:szCs w:val="21"/>
        </w:rPr>
        <w:t xml:space="preserve"> </w:t>
      </w:r>
    </w:p>
    <w:p>
      <w:pPr>
        <w:widowControl/>
        <w:jc w:val="left"/>
        <w:rPr>
          <w:lang w:val="zh-CN"/>
        </w:rPr>
      </w:pPr>
      <w:r>
        <w:rPr>
          <w:lang w:val="zh-CN"/>
        </w:rPr>
        <w:br w:type="page"/>
      </w:r>
    </w:p>
    <w:p/>
    <w:p>
      <w:pPr>
        <w:pStyle w:val="3"/>
        <w:jc w:val="center"/>
        <w:rPr>
          <w:rFonts w:asciiTheme="minorEastAsia" w:hAnsiTheme="minorEastAsia" w:eastAsiaTheme="minorEastAsia"/>
        </w:rPr>
      </w:pPr>
      <w:r>
        <w:rPr>
          <w:rFonts w:hint="eastAsia" w:asciiTheme="minorEastAsia" w:hAnsiTheme="minorEastAsia" w:eastAsiaTheme="minorEastAsia"/>
        </w:rPr>
        <w:t>第一章比选公告</w:t>
      </w:r>
    </w:p>
    <w:p>
      <w:pPr>
        <w:spacing w:line="360" w:lineRule="auto"/>
        <w:jc w:val="center"/>
        <w:rPr>
          <w:rFonts w:asciiTheme="minorEastAsia" w:hAnsiTheme="minorEastAsia"/>
          <w:b/>
          <w:sz w:val="32"/>
          <w:szCs w:val="32"/>
        </w:rPr>
      </w:pPr>
      <w:bookmarkStart w:id="0" w:name="_Hlk89271500"/>
      <w:r>
        <w:rPr>
          <w:rFonts w:hint="eastAsia" w:asciiTheme="minorEastAsia" w:hAnsiTheme="minorEastAsia"/>
          <w:b/>
          <w:sz w:val="32"/>
          <w:szCs w:val="32"/>
        </w:rPr>
        <w:t>成都国万科技服务有限公司</w:t>
      </w:r>
      <w:bookmarkStart w:id="1" w:name="_Hlk89184168"/>
      <w:r>
        <w:rPr>
          <w:rFonts w:hint="eastAsia" w:asciiTheme="minorEastAsia" w:hAnsiTheme="minorEastAsia"/>
          <w:b/>
          <w:sz w:val="32"/>
          <w:szCs w:val="32"/>
          <w:lang w:eastAsia="zh-CN"/>
        </w:rPr>
        <w:t>2024年华为云资源租赁服务</w:t>
      </w:r>
      <w:r>
        <w:rPr>
          <w:rFonts w:hint="eastAsia" w:asciiTheme="minorEastAsia" w:hAnsiTheme="minorEastAsia"/>
          <w:b/>
          <w:sz w:val="32"/>
          <w:szCs w:val="32"/>
        </w:rPr>
        <w:t>项目</w:t>
      </w:r>
      <w:bookmarkEnd w:id="1"/>
    </w:p>
    <w:p>
      <w:pPr>
        <w:spacing w:line="360" w:lineRule="auto"/>
        <w:jc w:val="center"/>
        <w:rPr>
          <w:rFonts w:asciiTheme="minorEastAsia" w:hAnsiTheme="minorEastAsia"/>
          <w:b/>
          <w:sz w:val="32"/>
          <w:szCs w:val="32"/>
        </w:rPr>
      </w:pPr>
      <w:r>
        <w:rPr>
          <w:rFonts w:hint="eastAsia" w:asciiTheme="minorEastAsia" w:hAnsiTheme="minorEastAsia"/>
          <w:b/>
          <w:sz w:val="32"/>
          <w:szCs w:val="32"/>
        </w:rPr>
        <w:t>比选公告</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1．比选</w:t>
      </w:r>
      <w:r>
        <w:rPr>
          <w:rFonts w:hint="eastAsia" w:cs="Courier New" w:asciiTheme="minorEastAsia" w:hAnsiTheme="minorEastAsia"/>
          <w:b/>
          <w:sz w:val="28"/>
          <w:szCs w:val="28"/>
          <w:lang w:val="en-US" w:eastAsia="zh-CN"/>
        </w:rPr>
        <w:t>概况</w:t>
      </w:r>
      <w:r>
        <w:rPr>
          <w:rFonts w:cs="Courier New" w:asciiTheme="minorEastAsia" w:hAnsiTheme="minorEastAsia"/>
          <w:b/>
          <w:sz w:val="28"/>
          <w:szCs w:val="28"/>
        </w:rPr>
        <w:tab/>
      </w:r>
    </w:p>
    <w:p>
      <w:pPr>
        <w:spacing w:line="360" w:lineRule="auto"/>
        <w:ind w:firstLine="420"/>
        <w:rPr>
          <w:rFonts w:asciiTheme="minorEastAsia" w:hAnsiTheme="minorEastAsia"/>
          <w:szCs w:val="21"/>
        </w:rPr>
      </w:pPr>
      <w:r>
        <w:rPr>
          <w:rFonts w:hint="eastAsia" w:asciiTheme="minorEastAsia" w:hAnsiTheme="minorEastAsia"/>
          <w:szCs w:val="21"/>
        </w:rPr>
        <w:t>1.1成都国万科技服务有限公司作为比选人，因业务需要拟开展</w:t>
      </w:r>
      <w:r>
        <w:rPr>
          <w:rFonts w:hint="eastAsia" w:asciiTheme="minorEastAsia" w:hAnsiTheme="minorEastAsia"/>
          <w:b/>
          <w:szCs w:val="21"/>
          <w:u w:val="single"/>
          <w:lang w:eastAsia="zh-CN"/>
        </w:rPr>
        <w:t>2024年华为云资源租赁服务</w:t>
      </w:r>
      <w:r>
        <w:rPr>
          <w:rFonts w:hint="eastAsia" w:asciiTheme="minorEastAsia" w:hAnsiTheme="minorEastAsia"/>
          <w:b/>
          <w:szCs w:val="21"/>
          <w:u w:val="single"/>
        </w:rPr>
        <w:t>项目</w:t>
      </w:r>
      <w:r>
        <w:rPr>
          <w:rFonts w:hint="eastAsia" w:asciiTheme="minorEastAsia" w:hAnsiTheme="minorEastAsia"/>
          <w:szCs w:val="21"/>
        </w:rPr>
        <w:t>比选工作，通过比选确定中选单位。现将有关事宜公告如下。</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2．比选范围</w:t>
      </w:r>
    </w:p>
    <w:p>
      <w:pPr>
        <w:spacing w:line="360" w:lineRule="auto"/>
        <w:ind w:firstLine="420" w:firstLineChars="200"/>
        <w:jc w:val="left"/>
        <w:rPr>
          <w:rFonts w:asciiTheme="minorEastAsia" w:hAnsiTheme="minorEastAsia"/>
          <w:szCs w:val="21"/>
        </w:rPr>
      </w:pPr>
      <w:r>
        <w:rPr>
          <w:rFonts w:hint="eastAsia" w:cs="MingLiU" w:asciiTheme="minorEastAsia" w:hAnsiTheme="minorEastAsia"/>
          <w:kern w:val="0"/>
          <w:szCs w:val="21"/>
        </w:rPr>
        <w:t xml:space="preserve">2.1 </w:t>
      </w:r>
      <w:r>
        <w:rPr>
          <w:rFonts w:hint="eastAsia" w:asciiTheme="minorEastAsia" w:hAnsiTheme="minorEastAsia"/>
          <w:szCs w:val="21"/>
        </w:rPr>
        <w:t>比选范围：</w:t>
      </w:r>
    </w:p>
    <w:p>
      <w:pPr>
        <w:adjustRightInd w:val="0"/>
        <w:snapToGrid w:val="0"/>
        <w:spacing w:line="480" w:lineRule="exact"/>
        <w:ind w:firstLine="420" w:firstLineChars="200"/>
      </w:pPr>
      <w:r>
        <w:rPr>
          <w:rFonts w:hint="eastAsia" w:asciiTheme="minorEastAsia" w:hAnsiTheme="minorEastAsia"/>
          <w:szCs w:val="21"/>
        </w:rPr>
        <w:t>为比选人提供业务开展所需的</w:t>
      </w:r>
      <w:r>
        <w:rPr>
          <w:rFonts w:hint="eastAsia" w:asciiTheme="minorEastAsia" w:hAnsiTheme="minorEastAsia"/>
          <w:szCs w:val="21"/>
          <w:lang w:val="en-US" w:eastAsia="zh-CN"/>
        </w:rPr>
        <w:t>华为云资源服务，</w:t>
      </w:r>
      <w:r>
        <w:rPr>
          <w:rFonts w:hint="eastAsia" w:asciiTheme="minorEastAsia" w:hAnsiTheme="minorEastAsia"/>
          <w:szCs w:val="21"/>
        </w:rPr>
        <w:t>具体范围详见比选人发出的清单、技术要求等。比选人可根据项目的实际情况对具体承包范围及内容进行调整，参选人不得据此提出任何索赔要求。</w:t>
      </w:r>
    </w:p>
    <w:p>
      <w:pPr>
        <w:autoSpaceDE w:val="0"/>
        <w:autoSpaceDN w:val="0"/>
        <w:adjustRightInd w:val="0"/>
        <w:spacing w:line="360" w:lineRule="auto"/>
        <w:ind w:right="-20"/>
        <w:jc w:val="left"/>
        <w:rPr>
          <w:rFonts w:asciiTheme="minorEastAsia" w:hAnsiTheme="minorEastAsia"/>
          <w:szCs w:val="21"/>
        </w:rPr>
      </w:pPr>
      <w:r>
        <w:rPr>
          <w:rFonts w:hint="eastAsia" w:asciiTheme="minorEastAsia" w:hAnsiTheme="minorEastAsia"/>
          <w:szCs w:val="21"/>
        </w:rPr>
        <w:t xml:space="preserve">                                         </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3．参选人资格要求</w:t>
      </w:r>
    </w:p>
    <w:p>
      <w:pPr>
        <w:spacing w:line="360" w:lineRule="auto"/>
        <w:ind w:firstLine="420"/>
        <w:rPr>
          <w:rFonts w:asciiTheme="minorEastAsia" w:hAnsiTheme="minorEastAsia"/>
          <w:szCs w:val="21"/>
        </w:rPr>
      </w:pPr>
      <w:r>
        <w:rPr>
          <w:rFonts w:hint="eastAsia" w:asciiTheme="minorEastAsia" w:hAnsiTheme="minorEastAsia"/>
          <w:szCs w:val="21"/>
        </w:rPr>
        <w:t>3.1 本次比选要求参选人：</w:t>
      </w:r>
    </w:p>
    <w:p>
      <w:pPr>
        <w:spacing w:line="360" w:lineRule="auto"/>
        <w:ind w:firstLine="420"/>
        <w:rPr>
          <w:rFonts w:asciiTheme="minorEastAsia" w:hAnsiTheme="minorEastAsia"/>
          <w:szCs w:val="21"/>
        </w:rPr>
      </w:pPr>
      <w:r>
        <w:rPr>
          <w:rFonts w:hint="eastAsia" w:asciiTheme="minorEastAsia" w:hAnsiTheme="minorEastAsia"/>
          <w:szCs w:val="21"/>
        </w:rPr>
        <w:t>3.1.1须具有独立法人资格；</w:t>
      </w:r>
    </w:p>
    <w:p>
      <w:pPr>
        <w:spacing w:line="360" w:lineRule="auto"/>
        <w:ind w:firstLine="420"/>
        <w:rPr>
          <w:rFonts w:asciiTheme="minorEastAsia" w:hAnsiTheme="minorEastAsia"/>
          <w:szCs w:val="21"/>
        </w:rPr>
      </w:pPr>
      <w:r>
        <w:rPr>
          <w:rFonts w:hint="eastAsia" w:asciiTheme="minorEastAsia" w:hAnsiTheme="minorEastAsia"/>
          <w:szCs w:val="21"/>
        </w:rPr>
        <w:t>3.1.2具有履行合同所必备设备和专业技术能力，并提供优质的服务；</w:t>
      </w:r>
    </w:p>
    <w:p>
      <w:pPr>
        <w:spacing w:line="360" w:lineRule="auto"/>
        <w:ind w:firstLine="420"/>
        <w:rPr>
          <w:rFonts w:asciiTheme="minorEastAsia" w:hAnsiTheme="minorEastAsia"/>
          <w:szCs w:val="21"/>
        </w:rPr>
      </w:pPr>
      <w:r>
        <w:rPr>
          <w:rFonts w:hint="eastAsia" w:asciiTheme="minorEastAsia" w:hAnsiTheme="minorEastAsia"/>
          <w:szCs w:val="21"/>
        </w:rPr>
        <w:t>3.1.3信誉要求：不存在投标人须知第1.4.3项规定的限制投标的情形；</w:t>
      </w:r>
    </w:p>
    <w:p>
      <w:pPr>
        <w:spacing w:line="360" w:lineRule="auto"/>
        <w:ind w:firstLine="420"/>
        <w:rPr>
          <w:rFonts w:asciiTheme="minorEastAsia" w:hAnsiTheme="minorEastAsia"/>
          <w:szCs w:val="21"/>
        </w:rPr>
      </w:pPr>
      <w:r>
        <w:rPr>
          <w:rFonts w:hint="eastAsia" w:cs="MingLiU" w:asciiTheme="minorEastAsia" w:hAnsiTheme="minorEastAsia"/>
          <w:kern w:val="0"/>
          <w:szCs w:val="21"/>
        </w:rPr>
        <w:t>3.1.</w:t>
      </w:r>
      <w:r>
        <w:rPr>
          <w:rFonts w:cs="MingLiU" w:asciiTheme="minorEastAsia" w:hAnsiTheme="minorEastAsia"/>
          <w:kern w:val="0"/>
          <w:szCs w:val="21"/>
        </w:rPr>
        <w:t>4</w:t>
      </w:r>
      <w:r>
        <w:rPr>
          <w:rFonts w:hint="eastAsia" w:asciiTheme="minorEastAsia" w:hAnsiTheme="minorEastAsia"/>
          <w:szCs w:val="21"/>
        </w:rPr>
        <w:t>类似业绩要求：</w:t>
      </w:r>
    </w:p>
    <w:p>
      <w:pPr>
        <w:spacing w:line="360" w:lineRule="auto"/>
        <w:ind w:firstLine="420"/>
        <w:rPr>
          <w:rFonts w:asciiTheme="minorEastAsia" w:hAnsiTheme="minorEastAsia"/>
          <w:szCs w:val="21"/>
        </w:rPr>
      </w:pPr>
      <w:r>
        <w:rPr>
          <w:rFonts w:hint="eastAsia" w:asciiTheme="minorEastAsia" w:hAnsiTheme="minorEastAsia"/>
          <w:szCs w:val="21"/>
        </w:rPr>
        <w:t>近年（</w:t>
      </w:r>
      <w:r>
        <w:rPr>
          <w:rFonts w:hint="eastAsia" w:asciiTheme="minorEastAsia" w:hAnsiTheme="minorEastAsia"/>
          <w:szCs w:val="21"/>
          <w:u w:val="single"/>
        </w:rPr>
        <w:t xml:space="preserve"> 20</w:t>
      </w:r>
      <w:r>
        <w:rPr>
          <w:rFonts w:hint="eastAsia" w:asciiTheme="minorEastAsia" w:hAnsiTheme="minorEastAsia"/>
          <w:szCs w:val="21"/>
          <w:u w:val="single"/>
          <w:lang w:val="en-US" w:eastAsia="zh-CN"/>
        </w:rPr>
        <w:t>20</w:t>
      </w:r>
      <w:r>
        <w:rPr>
          <w:rFonts w:hint="eastAsia" w:asciiTheme="minorEastAsia" w:hAnsiTheme="minorEastAsia"/>
          <w:szCs w:val="21"/>
          <w:u w:val="single"/>
        </w:rPr>
        <w:t xml:space="preserve"> </w:t>
      </w:r>
      <w:r>
        <w:rPr>
          <w:rFonts w:hint="eastAsia" w:asciiTheme="minorEastAsia" w:hAnsiTheme="minorEastAsia"/>
          <w:szCs w:val="21"/>
        </w:rPr>
        <w:t>年</w:t>
      </w:r>
      <w:r>
        <w:rPr>
          <w:rFonts w:hint="eastAsia" w:asciiTheme="minorEastAsia" w:hAnsiTheme="minorEastAsia"/>
          <w:szCs w:val="21"/>
          <w:u w:val="single"/>
        </w:rPr>
        <w:t xml:space="preserve"> 1 </w:t>
      </w:r>
      <w:r>
        <w:rPr>
          <w:rFonts w:hint="eastAsia" w:asciiTheme="minorEastAsia" w:hAnsiTheme="minorEastAsia"/>
          <w:szCs w:val="21"/>
        </w:rPr>
        <w:t>月</w:t>
      </w:r>
      <w:r>
        <w:rPr>
          <w:rFonts w:hint="eastAsia" w:asciiTheme="minorEastAsia" w:hAnsiTheme="minorEastAsia"/>
          <w:szCs w:val="21"/>
          <w:u w:val="single"/>
        </w:rPr>
        <w:t xml:space="preserve"> 1 </w:t>
      </w:r>
      <w:r>
        <w:rPr>
          <w:rFonts w:hint="eastAsia" w:asciiTheme="minorEastAsia" w:hAnsiTheme="minorEastAsia"/>
          <w:szCs w:val="21"/>
        </w:rPr>
        <w:t>日至投标截止时间，不少于3年）</w:t>
      </w:r>
      <w:r>
        <w:t>已完成或正在</w:t>
      </w:r>
      <w:r>
        <w:rPr>
          <w:rFonts w:hint="eastAsia"/>
          <w:lang w:eastAsia="zh-CN"/>
        </w:rPr>
        <w:t>履约</w:t>
      </w:r>
      <w:r>
        <w:t>或新</w:t>
      </w:r>
      <w:r>
        <w:rPr>
          <w:rFonts w:hint="eastAsia"/>
          <w:lang w:eastAsia="zh-CN"/>
        </w:rPr>
        <w:t>签约</w:t>
      </w:r>
      <w:r>
        <w:t>的项目共不少于</w:t>
      </w:r>
      <w:r>
        <w:rPr>
          <w:rFonts w:hint="eastAsia"/>
          <w:lang w:val="en-US" w:eastAsia="zh-CN"/>
        </w:rPr>
        <w:t>1</w:t>
      </w:r>
      <w:r>
        <w:rPr>
          <w:rFonts w:hint="eastAsia"/>
        </w:rPr>
        <w:t>个类似业绩。</w:t>
      </w:r>
    </w:p>
    <w:p>
      <w:pPr>
        <w:spacing w:line="360" w:lineRule="auto"/>
        <w:ind w:firstLine="420"/>
        <w:rPr>
          <w:rFonts w:asciiTheme="minorEastAsia" w:hAnsiTheme="minorEastAsia"/>
          <w:szCs w:val="21"/>
        </w:rPr>
      </w:pPr>
      <w:r>
        <w:rPr>
          <w:rFonts w:hint="eastAsia" w:asciiTheme="minorEastAsia" w:hAnsiTheme="minorEastAsia"/>
          <w:szCs w:val="21"/>
        </w:rPr>
        <w:t>类似业绩是指:</w:t>
      </w:r>
      <w:r>
        <w:rPr>
          <w:rFonts w:hint="eastAsia" w:asciiTheme="minorEastAsia" w:hAnsiTheme="minorEastAsia"/>
          <w:szCs w:val="21"/>
          <w:u w:val="single"/>
        </w:rPr>
        <w:t>单项合同金额</w:t>
      </w:r>
      <w:r>
        <w:rPr>
          <w:rFonts w:asciiTheme="minorEastAsia" w:hAnsiTheme="minorEastAsia"/>
          <w:szCs w:val="21"/>
          <w:u w:val="single"/>
        </w:rPr>
        <w:t>60</w:t>
      </w:r>
      <w:r>
        <w:rPr>
          <w:rFonts w:hint="eastAsia" w:asciiTheme="minorEastAsia" w:hAnsiTheme="minorEastAsia"/>
          <w:szCs w:val="21"/>
          <w:u w:val="single"/>
        </w:rPr>
        <w:t>万元及以上的云</w:t>
      </w:r>
      <w:r>
        <w:rPr>
          <w:rFonts w:hint="eastAsia" w:asciiTheme="minorEastAsia" w:hAnsiTheme="minorEastAsia"/>
          <w:szCs w:val="21"/>
          <w:u w:val="single"/>
          <w:lang w:val="en-US" w:eastAsia="zh-CN"/>
        </w:rPr>
        <w:t>资源</w:t>
      </w:r>
      <w:r>
        <w:rPr>
          <w:rFonts w:hint="eastAsia" w:asciiTheme="minorEastAsia" w:hAnsiTheme="minorEastAsia"/>
          <w:szCs w:val="21"/>
          <w:u w:val="single"/>
        </w:rPr>
        <w:t>服务</w:t>
      </w:r>
    </w:p>
    <w:p>
      <w:pPr>
        <w:spacing w:line="360" w:lineRule="auto"/>
        <w:ind w:firstLine="420"/>
        <w:rPr>
          <w:b w:val="0"/>
          <w:bCs w:val="0"/>
          <w:color w:val="auto"/>
          <w:highlight w:val="none"/>
          <w:lang w:val="en-US"/>
        </w:rPr>
      </w:pPr>
      <w:r>
        <w:rPr>
          <w:rFonts w:hint="eastAsia" w:asciiTheme="minorEastAsia" w:hAnsiTheme="minorEastAsia"/>
          <w:b w:val="0"/>
          <w:bCs w:val="0"/>
          <w:color w:val="auto"/>
          <w:szCs w:val="21"/>
          <w:highlight w:val="none"/>
        </w:rPr>
        <w:t>3.2</w:t>
      </w:r>
      <w:r>
        <w:rPr>
          <w:rFonts w:hint="eastAsia" w:asciiTheme="minorEastAsia" w:hAnsiTheme="minorEastAsia"/>
          <w:b w:val="0"/>
          <w:bCs w:val="0"/>
          <w:color w:val="auto"/>
          <w:szCs w:val="21"/>
          <w:highlight w:val="none"/>
          <w:lang w:val="en-US" w:eastAsia="zh-CN"/>
        </w:rPr>
        <w:t>参选人必须为四川省境内华为云</w:t>
      </w:r>
      <w:r>
        <w:rPr>
          <w:rFonts w:hint="eastAsia" w:asciiTheme="minorEastAsia" w:hAnsiTheme="minorEastAsia"/>
          <w:b w:val="0"/>
          <w:bCs w:val="0"/>
          <w:color w:val="auto"/>
          <w:szCs w:val="21"/>
          <w:highlight w:val="none"/>
        </w:rPr>
        <w:t>厂商</w:t>
      </w:r>
      <w:r>
        <w:rPr>
          <w:rFonts w:hint="eastAsia" w:asciiTheme="minorEastAsia" w:hAnsiTheme="minorEastAsia"/>
          <w:b w:val="0"/>
          <w:bCs w:val="0"/>
          <w:color w:val="auto"/>
          <w:szCs w:val="21"/>
          <w:highlight w:val="none"/>
          <w:lang w:val="en-US" w:eastAsia="zh-CN"/>
        </w:rPr>
        <w:t>的直接</w:t>
      </w:r>
      <w:r>
        <w:rPr>
          <w:rFonts w:hint="eastAsia" w:asciiTheme="minorEastAsia" w:hAnsiTheme="minorEastAsia"/>
          <w:b w:val="0"/>
          <w:bCs w:val="0"/>
          <w:color w:val="auto"/>
          <w:szCs w:val="21"/>
          <w:highlight w:val="none"/>
        </w:rPr>
        <w:t>授权</w:t>
      </w:r>
      <w:r>
        <w:rPr>
          <w:rFonts w:hint="eastAsia" w:asciiTheme="minorEastAsia" w:hAnsiTheme="minorEastAsia"/>
          <w:b w:val="0"/>
          <w:bCs w:val="0"/>
          <w:color w:val="auto"/>
          <w:szCs w:val="21"/>
          <w:highlight w:val="none"/>
          <w:lang w:val="en-US" w:eastAsia="zh-CN"/>
        </w:rPr>
        <w:t>的总</w:t>
      </w:r>
      <w:r>
        <w:rPr>
          <w:rFonts w:hint="eastAsia" w:asciiTheme="minorEastAsia" w:hAnsiTheme="minorEastAsia"/>
          <w:b w:val="0"/>
          <w:bCs w:val="0"/>
          <w:color w:val="auto"/>
          <w:szCs w:val="21"/>
          <w:highlight w:val="none"/>
        </w:rPr>
        <w:t>经销商</w:t>
      </w:r>
      <w:r>
        <w:rPr>
          <w:rFonts w:hint="eastAsia" w:asciiTheme="minorEastAsia" w:hAnsiTheme="minorEastAsia"/>
          <w:b w:val="0"/>
          <w:bCs w:val="0"/>
          <w:color w:val="auto"/>
          <w:szCs w:val="21"/>
          <w:highlight w:val="none"/>
          <w:lang w:val="en-US" w:eastAsia="zh-CN"/>
        </w:rPr>
        <w:t>身份</w:t>
      </w:r>
      <w:r>
        <w:rPr>
          <w:rFonts w:asciiTheme="minorEastAsia" w:hAnsiTheme="minorEastAsia"/>
          <w:b w:val="0"/>
          <w:bCs w:val="0"/>
          <w:color w:val="auto"/>
          <w:szCs w:val="21"/>
          <w:highlight w:val="none"/>
        </w:rPr>
        <w:t>。</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4．比选文件的获取</w:t>
      </w:r>
    </w:p>
    <w:p>
      <w:pPr>
        <w:tabs>
          <w:tab w:val="left" w:pos="7140"/>
        </w:tabs>
        <w:spacing w:line="360" w:lineRule="auto"/>
        <w:ind w:firstLine="420" w:firstLineChars="200"/>
        <w:rPr>
          <w:rFonts w:ascii="宋体" w:hAnsi="宋体" w:cs="宋体"/>
          <w:szCs w:val="21"/>
        </w:rPr>
      </w:pPr>
      <w:r>
        <w:rPr>
          <w:rFonts w:hint="eastAsia" w:ascii="宋体" w:hAnsi="宋体" w:cs="宋体"/>
          <w:szCs w:val="21"/>
        </w:rPr>
        <w:t>4.1比选人不提供邮购比选文件服务。凡有意参加比选者，请于202</w:t>
      </w:r>
      <w:r>
        <w:rPr>
          <w:rFonts w:hint="eastAsia" w:ascii="宋体" w:hAnsi="宋体" w:cs="宋体"/>
          <w:szCs w:val="21"/>
          <w:lang w:val="en-US" w:eastAsia="zh-CN"/>
        </w:rPr>
        <w:t>3</w:t>
      </w:r>
      <w:r>
        <w:rPr>
          <w:rFonts w:hint="eastAsia" w:ascii="宋体" w:hAnsi="宋体" w:cs="宋体"/>
          <w:szCs w:val="21"/>
        </w:rPr>
        <w:t>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1</w:t>
      </w:r>
      <w:r>
        <w:rPr>
          <w:rFonts w:hint="eastAsia" w:ascii="宋体" w:hAnsi="宋体" w:cs="宋体"/>
          <w:szCs w:val="21"/>
        </w:rPr>
        <w:t xml:space="preserve"> 日至202</w:t>
      </w:r>
      <w:r>
        <w:rPr>
          <w:rFonts w:hint="eastAsia" w:ascii="宋体" w:hAnsi="宋体" w:cs="宋体"/>
          <w:szCs w:val="21"/>
          <w:lang w:val="en-US" w:eastAsia="zh-CN"/>
        </w:rPr>
        <w:t>3</w:t>
      </w:r>
      <w:r>
        <w:rPr>
          <w:rFonts w:hint="eastAsia" w:ascii="宋体" w:hAnsi="宋体" w:cs="宋体"/>
          <w:szCs w:val="21"/>
        </w:rPr>
        <w:t>年12月</w:t>
      </w:r>
      <w:r>
        <w:rPr>
          <w:rFonts w:hint="eastAsia" w:ascii="宋体" w:hAnsi="宋体" w:cs="宋体"/>
          <w:szCs w:val="21"/>
          <w:lang w:val="en-US" w:eastAsia="zh-CN"/>
        </w:rPr>
        <w:t>7</w:t>
      </w:r>
      <w:r>
        <w:rPr>
          <w:rFonts w:hint="eastAsia" w:ascii="宋体" w:hAnsi="宋体" w:cs="宋体"/>
          <w:szCs w:val="21"/>
        </w:rPr>
        <w:t xml:space="preserve"> 日，</w:t>
      </w:r>
      <w:r>
        <w:rPr>
          <w:rFonts w:hint="eastAsia" w:ascii="宋体" w:hAnsi="宋体" w:cs="宋体"/>
          <w:szCs w:val="21"/>
          <w:lang w:val="en-US" w:eastAsia="zh-CN"/>
        </w:rPr>
        <w:t>在成都国万科技服务有限公司官网</w:t>
      </w:r>
      <w:r>
        <w:rPr>
          <w:rFonts w:hint="eastAsia" w:ascii="宋体" w:hAnsi="宋体" w:cs="宋体"/>
          <w:szCs w:val="21"/>
        </w:rPr>
        <w:t>免费下载比选资料（比选文件及相关资料）。</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5．参选文件的递交</w:t>
      </w:r>
    </w:p>
    <w:p>
      <w:pPr>
        <w:spacing w:line="360" w:lineRule="auto"/>
        <w:ind w:firstLine="420"/>
        <w:rPr>
          <w:rFonts w:ascii="宋体" w:hAnsi="宋体"/>
          <w:szCs w:val="21"/>
        </w:rPr>
      </w:pPr>
      <w:r>
        <w:rPr>
          <w:rFonts w:hint="eastAsia" w:asciiTheme="minorEastAsia" w:hAnsiTheme="minorEastAsia"/>
          <w:szCs w:val="21"/>
        </w:rPr>
        <w:t>5.1</w:t>
      </w:r>
      <w:r>
        <w:rPr>
          <w:rFonts w:hint="eastAsia" w:ascii="宋体" w:hAnsi="宋体"/>
          <w:szCs w:val="21"/>
        </w:rPr>
        <w:t>参选文件递交</w:t>
      </w:r>
      <w:r>
        <w:rPr>
          <w:rFonts w:hint="eastAsia" w:ascii="宋体" w:hAnsi="宋体"/>
          <w:szCs w:val="21"/>
          <w:lang w:val="en-US" w:eastAsia="zh-CN"/>
        </w:rPr>
        <w:t>时间</w:t>
      </w:r>
      <w:r>
        <w:rPr>
          <w:rFonts w:hint="eastAsia" w:ascii="宋体" w:hAnsi="宋体"/>
          <w:szCs w:val="21"/>
          <w:lang w:eastAsia="zh-CN"/>
        </w:rPr>
        <w:t>（</w:t>
      </w:r>
      <w:r>
        <w:rPr>
          <w:rFonts w:hint="eastAsia" w:ascii="宋体" w:hAnsi="宋体"/>
          <w:szCs w:val="21"/>
        </w:rPr>
        <w:t>参选截止时间，下同</w:t>
      </w:r>
      <w:r>
        <w:rPr>
          <w:rFonts w:hint="eastAsia" w:ascii="宋体" w:hAnsi="宋体"/>
          <w:szCs w:val="21"/>
          <w:lang w:eastAsia="zh-CN"/>
        </w:rPr>
        <w:t>）</w:t>
      </w:r>
      <w:r>
        <w:rPr>
          <w:rFonts w:hint="eastAsia" w:ascii="宋体" w:hAnsi="宋体"/>
          <w:szCs w:val="21"/>
        </w:rPr>
        <w:t>为</w:t>
      </w:r>
      <w:r>
        <w:rPr>
          <w:rFonts w:hint="eastAsia" w:ascii="宋体" w:hAnsi="宋体"/>
          <w:szCs w:val="21"/>
          <w:u w:val="single"/>
        </w:rPr>
        <w:t xml:space="preserve"> </w:t>
      </w:r>
      <w:r>
        <w:rPr>
          <w:rFonts w:hint="eastAsia" w:ascii="宋体" w:hAnsi="宋体"/>
          <w:b/>
          <w:bCs/>
          <w:szCs w:val="21"/>
          <w:u w:val="single"/>
        </w:rPr>
        <w:t>202</w:t>
      </w:r>
      <w:r>
        <w:rPr>
          <w:rFonts w:hint="eastAsia" w:ascii="宋体" w:hAnsi="宋体"/>
          <w:b/>
          <w:bCs/>
          <w:szCs w:val="21"/>
          <w:u w:val="single"/>
          <w:lang w:val="en-US" w:eastAsia="zh-CN"/>
        </w:rPr>
        <w:t>3</w:t>
      </w:r>
      <w:r>
        <w:rPr>
          <w:rFonts w:hint="eastAsia" w:ascii="宋体" w:hAnsi="宋体"/>
          <w:b/>
          <w:bCs/>
          <w:szCs w:val="21"/>
          <w:u w:val="single"/>
        </w:rPr>
        <w:t xml:space="preserve"> 年</w:t>
      </w:r>
      <w:r>
        <w:rPr>
          <w:rFonts w:hint="eastAsia" w:ascii="宋体" w:hAnsi="宋体"/>
          <w:b/>
          <w:bCs/>
          <w:szCs w:val="21"/>
          <w:u w:val="single"/>
          <w:lang w:val="en-US" w:eastAsia="zh-CN"/>
        </w:rPr>
        <w:t>12</w:t>
      </w:r>
      <w:r>
        <w:rPr>
          <w:rFonts w:hint="eastAsia" w:ascii="宋体" w:hAnsi="宋体"/>
          <w:b/>
          <w:bCs/>
          <w:szCs w:val="21"/>
          <w:u w:val="single"/>
        </w:rPr>
        <w:t>月</w:t>
      </w:r>
      <w:r>
        <w:rPr>
          <w:rFonts w:hint="eastAsia" w:ascii="宋体" w:hAnsi="宋体"/>
          <w:b/>
          <w:bCs/>
          <w:szCs w:val="21"/>
          <w:u w:val="single"/>
          <w:lang w:val="en-US" w:eastAsia="zh-CN"/>
        </w:rPr>
        <w:t>8</w:t>
      </w:r>
      <w:r>
        <w:rPr>
          <w:rFonts w:hint="eastAsia" w:ascii="宋体" w:hAnsi="宋体"/>
          <w:b/>
          <w:bCs/>
          <w:szCs w:val="21"/>
          <w:u w:val="single"/>
        </w:rPr>
        <w:t xml:space="preserve">日 </w:t>
      </w:r>
      <w:r>
        <w:rPr>
          <w:rFonts w:hint="eastAsia" w:ascii="宋体" w:hAnsi="宋体"/>
          <w:b/>
          <w:bCs/>
          <w:szCs w:val="21"/>
          <w:u w:val="single"/>
          <w:lang w:val="en-US" w:eastAsia="zh-CN"/>
        </w:rPr>
        <w:t>10</w:t>
      </w:r>
      <w:r>
        <w:rPr>
          <w:rFonts w:hint="eastAsia" w:ascii="宋体" w:hAnsi="宋体"/>
          <w:b/>
          <w:bCs/>
          <w:szCs w:val="21"/>
          <w:u w:val="single"/>
        </w:rPr>
        <w:t xml:space="preserve"> 时 </w:t>
      </w:r>
      <w:r>
        <w:rPr>
          <w:rFonts w:hint="eastAsia" w:ascii="宋体" w:hAnsi="宋体"/>
          <w:b/>
          <w:bCs/>
          <w:szCs w:val="21"/>
          <w:u w:val="single"/>
          <w:lang w:val="en-US" w:eastAsia="zh-CN"/>
        </w:rPr>
        <w:t>0</w:t>
      </w:r>
      <w:r>
        <w:rPr>
          <w:rFonts w:hint="eastAsia" w:ascii="宋体" w:hAnsi="宋体"/>
          <w:b/>
          <w:bCs/>
          <w:szCs w:val="21"/>
          <w:u w:val="single"/>
        </w:rPr>
        <w:t>0 分,</w:t>
      </w:r>
      <w:r>
        <w:rPr>
          <w:rFonts w:hint="eastAsia" w:ascii="宋体" w:hAnsi="宋体"/>
          <w:szCs w:val="21"/>
        </w:rPr>
        <w:t xml:space="preserve"> 地点为</w:t>
      </w:r>
      <w:r>
        <w:rPr>
          <w:rFonts w:hint="eastAsia" w:ascii="宋体" w:hAnsi="宋体"/>
          <w:b/>
          <w:bCs/>
          <w:szCs w:val="21"/>
          <w:u w:val="single"/>
          <w:lang w:eastAsia="zh-CN"/>
        </w:rPr>
        <w:t>成都市高新区吉瑞二路188号高新创合中心A1座8楼</w:t>
      </w:r>
      <w:r>
        <w:rPr>
          <w:rFonts w:hint="eastAsia" w:ascii="宋体" w:hAnsi="宋体"/>
          <w:b/>
          <w:bCs/>
          <w:szCs w:val="21"/>
          <w:u w:val="single"/>
          <w:lang w:val="en-US" w:eastAsia="zh-CN"/>
        </w:rPr>
        <w:t>803号</w:t>
      </w:r>
      <w:r>
        <w:rPr>
          <w:rFonts w:hint="eastAsia" w:ascii="宋体" w:hAnsi="宋体"/>
          <w:szCs w:val="21"/>
        </w:rPr>
        <w:t>。</w:t>
      </w:r>
    </w:p>
    <w:p>
      <w:pPr>
        <w:spacing w:line="360" w:lineRule="auto"/>
        <w:ind w:firstLine="420"/>
        <w:rPr>
          <w:rFonts w:asciiTheme="minorEastAsia" w:hAnsiTheme="minorEastAsia"/>
          <w:szCs w:val="21"/>
        </w:rPr>
      </w:pPr>
      <w:r>
        <w:rPr>
          <w:rFonts w:hint="eastAsia" w:asciiTheme="minorEastAsia" w:hAnsiTheme="minorEastAsia"/>
          <w:szCs w:val="21"/>
        </w:rPr>
        <w:t>5.2逾期送达的或者未送达指定地点的参选文件，比选人不予受理。</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6．发布公告的媒介</w:t>
      </w:r>
    </w:p>
    <w:p>
      <w:pPr>
        <w:spacing w:line="360" w:lineRule="auto"/>
        <w:ind w:firstLine="420"/>
        <w:rPr>
          <w:rFonts w:ascii="宋体" w:hAnsi="宋体"/>
          <w:szCs w:val="21"/>
        </w:rPr>
      </w:pPr>
      <w:r>
        <w:rPr>
          <w:rFonts w:hint="eastAsia" w:ascii="宋体" w:hAnsi="宋体"/>
          <w:szCs w:val="21"/>
        </w:rPr>
        <w:t>本次比选公告在成</w:t>
      </w:r>
      <w:r>
        <w:rPr>
          <w:rFonts w:hint="eastAsia" w:ascii="宋体" w:hAnsi="宋体" w:cs="宋体"/>
          <w:szCs w:val="21"/>
        </w:rPr>
        <w:t>都国万科技服务有限公司</w:t>
      </w:r>
      <w:r>
        <w:rPr>
          <w:rFonts w:hint="eastAsia" w:ascii="宋体" w:hAnsi="宋体" w:cs="宋体"/>
          <w:szCs w:val="21"/>
          <w:lang w:val="en-US" w:eastAsia="zh-CN"/>
        </w:rPr>
        <w:t>官网</w:t>
      </w:r>
      <w:r>
        <w:rPr>
          <w:rFonts w:hint="eastAsia" w:ascii="宋体" w:hAnsi="宋体" w:cs="宋体"/>
          <w:szCs w:val="21"/>
        </w:rPr>
        <w:t>（http://</w:t>
      </w:r>
      <w:r>
        <w:rPr>
          <w:rFonts w:hint="eastAsia" w:ascii="宋体" w:hAnsi="宋体" w:cs="宋体"/>
          <w:szCs w:val="21"/>
          <w:lang w:val="en-US" w:eastAsia="zh-CN"/>
        </w:rPr>
        <w:t>www</w:t>
      </w:r>
      <w:r>
        <w:rPr>
          <w:rFonts w:hint="eastAsia" w:ascii="宋体" w:hAnsi="宋体" w:cs="宋体"/>
          <w:szCs w:val="21"/>
        </w:rPr>
        <w:t>.cdguowan.com）</w:t>
      </w:r>
      <w:r>
        <w:rPr>
          <w:rFonts w:hint="eastAsia" w:ascii="宋体" w:hAnsi="宋体"/>
          <w:szCs w:val="21"/>
        </w:rPr>
        <w:t>上发布。</w:t>
      </w:r>
    </w:p>
    <w:p>
      <w:pPr>
        <w:tabs>
          <w:tab w:val="left" w:pos="7140"/>
        </w:tabs>
        <w:spacing w:line="360" w:lineRule="auto"/>
        <w:rPr>
          <w:rFonts w:cs="Courier New" w:asciiTheme="minorEastAsia" w:hAnsiTheme="minorEastAsia"/>
          <w:b/>
          <w:sz w:val="28"/>
          <w:szCs w:val="28"/>
        </w:rPr>
      </w:pPr>
      <w:r>
        <w:rPr>
          <w:rFonts w:hint="eastAsia" w:cs="Courier New" w:asciiTheme="minorEastAsia" w:hAnsiTheme="minorEastAsia"/>
          <w:b/>
          <w:sz w:val="28"/>
          <w:szCs w:val="28"/>
        </w:rPr>
        <w:t>7．联系方式</w:t>
      </w:r>
    </w:p>
    <w:p>
      <w:pPr>
        <w:spacing w:line="360" w:lineRule="auto"/>
        <w:ind w:firstLine="420"/>
        <w:rPr>
          <w:rFonts w:ascii="宋体" w:hAnsi="宋体"/>
          <w:szCs w:val="21"/>
        </w:rPr>
      </w:pPr>
      <w:r>
        <w:rPr>
          <w:rFonts w:hint="eastAsia" w:ascii="宋体" w:hAnsi="宋体"/>
          <w:szCs w:val="21"/>
        </w:rPr>
        <w:t>招 标 人：成都国万科技服务有限公司</w:t>
      </w:r>
    </w:p>
    <w:p>
      <w:pPr>
        <w:spacing w:line="360" w:lineRule="auto"/>
        <w:ind w:firstLine="420"/>
        <w:rPr>
          <w:rFonts w:hint="eastAsia" w:ascii="宋体" w:hAnsi="宋体" w:eastAsiaTheme="minorEastAsia"/>
          <w:szCs w:val="21"/>
          <w:lang w:eastAsia="zh-CN"/>
        </w:rPr>
      </w:pPr>
      <w:r>
        <w:rPr>
          <w:rFonts w:hint="eastAsia" w:ascii="宋体" w:hAnsi="宋体"/>
          <w:szCs w:val="21"/>
        </w:rPr>
        <w:t>地    址：</w:t>
      </w:r>
      <w:r>
        <w:rPr>
          <w:rFonts w:hint="eastAsia" w:ascii="宋体" w:hAnsi="宋体"/>
          <w:szCs w:val="21"/>
          <w:lang w:eastAsia="zh-CN"/>
        </w:rPr>
        <w:t>成都市高新区吉瑞二路188号高新创合中心A1座8楼803号</w:t>
      </w:r>
    </w:p>
    <w:p>
      <w:pPr>
        <w:spacing w:line="360" w:lineRule="auto"/>
        <w:ind w:firstLine="420"/>
        <w:rPr>
          <w:rFonts w:ascii="宋体" w:hAnsi="宋体"/>
          <w:szCs w:val="21"/>
        </w:rPr>
      </w:pPr>
      <w:r>
        <w:rPr>
          <w:rFonts w:hint="eastAsia" w:ascii="宋体" w:hAnsi="宋体"/>
          <w:szCs w:val="21"/>
        </w:rPr>
        <w:t>邮    编：6100</w:t>
      </w:r>
      <w:r>
        <w:rPr>
          <w:rFonts w:hint="eastAsia" w:ascii="宋体" w:hAnsi="宋体"/>
          <w:szCs w:val="21"/>
          <w:lang w:val="en-US" w:eastAsia="zh-CN"/>
        </w:rPr>
        <w:t>00</w:t>
      </w:r>
      <w:r>
        <w:rPr>
          <w:rFonts w:hint="eastAsia" w:ascii="宋体" w:hAnsi="宋体"/>
          <w:szCs w:val="21"/>
        </w:rPr>
        <w:t xml:space="preserve"> </w:t>
      </w:r>
    </w:p>
    <w:p>
      <w:pPr>
        <w:spacing w:line="360" w:lineRule="auto"/>
        <w:ind w:firstLine="420"/>
        <w:rPr>
          <w:rFonts w:hint="eastAsia" w:ascii="宋体" w:hAnsi="宋体" w:eastAsiaTheme="minorEastAsia"/>
          <w:szCs w:val="21"/>
          <w:lang w:eastAsia="zh-CN"/>
        </w:rPr>
      </w:pPr>
      <w:r>
        <w:rPr>
          <w:rFonts w:hint="eastAsia" w:ascii="宋体" w:hAnsi="宋体"/>
          <w:szCs w:val="21"/>
        </w:rPr>
        <w:t>联 系 人：</w:t>
      </w:r>
      <w:r>
        <w:rPr>
          <w:rFonts w:hint="eastAsia" w:ascii="宋体" w:hAnsi="宋体"/>
          <w:szCs w:val="21"/>
          <w:lang w:val="en-US" w:eastAsia="zh-CN"/>
        </w:rPr>
        <w:t>王先生</w:t>
      </w:r>
    </w:p>
    <w:p>
      <w:pPr>
        <w:spacing w:line="360" w:lineRule="auto"/>
        <w:ind w:firstLine="420"/>
        <w:rPr>
          <w:rFonts w:asciiTheme="minorEastAsia" w:hAnsiTheme="minorEastAsia"/>
          <w:szCs w:val="21"/>
        </w:rPr>
      </w:pPr>
      <w:r>
        <w:rPr>
          <w:rFonts w:hint="eastAsia" w:ascii="宋体" w:hAnsi="宋体"/>
          <w:szCs w:val="21"/>
        </w:rPr>
        <w:t>电    话：</w:t>
      </w:r>
      <w:bookmarkEnd w:id="0"/>
      <w:r>
        <w:rPr>
          <w:rFonts w:hint="eastAsia" w:ascii="宋体" w:hAnsi="宋体"/>
          <w:szCs w:val="21"/>
          <w:lang w:val="en-US" w:eastAsia="zh-CN"/>
        </w:rPr>
        <w:t>028-60105556</w:t>
      </w:r>
      <w:r>
        <w:rPr>
          <w:rFonts w:hint="eastAsia" w:asciiTheme="minorEastAsia" w:hAnsiTheme="minorEastAsia"/>
          <w:szCs w:val="21"/>
        </w:rPr>
        <w:br w:type="page"/>
      </w:r>
    </w:p>
    <w:p>
      <w:pPr>
        <w:ind w:firstLine="420"/>
        <w:jc w:val="center"/>
        <w:rPr>
          <w:rFonts w:ascii="宋体" w:hAnsi="宋体" w:eastAsia="宋体" w:cs="宋体"/>
          <w:b/>
          <w:kern w:val="0"/>
          <w:sz w:val="32"/>
          <w:szCs w:val="20"/>
        </w:rPr>
      </w:pPr>
      <w:r>
        <w:rPr>
          <w:rFonts w:hint="eastAsia" w:ascii="宋体" w:hAnsi="宋体" w:eastAsia="宋体" w:cs="宋体"/>
          <w:b/>
          <w:kern w:val="0"/>
          <w:sz w:val="32"/>
          <w:szCs w:val="20"/>
        </w:rPr>
        <w:t>第二章  参选人须知</w:t>
      </w:r>
    </w:p>
    <w:p>
      <w:pPr>
        <w:pStyle w:val="5"/>
        <w:ind w:left="359" w:leftChars="171"/>
        <w:jc w:val="center"/>
        <w:rPr>
          <w:bCs w:val="0"/>
          <w:sz w:val="28"/>
          <w:szCs w:val="28"/>
        </w:rPr>
      </w:pPr>
      <w:r>
        <w:rPr>
          <w:rFonts w:hint="eastAsia" w:ascii="黑体" w:eastAsia="黑体"/>
          <w:b w:val="0"/>
          <w:kern w:val="44"/>
          <w:sz w:val="32"/>
        </w:rPr>
        <w:t>参选人须知前附表</w:t>
      </w:r>
    </w:p>
    <w:tbl>
      <w:tblPr>
        <w:tblStyle w:val="1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959"/>
        <w:gridCol w:w="18"/>
        <w:gridCol w:w="6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01" w:type="dxa"/>
            <w:vAlign w:val="center"/>
          </w:tcPr>
          <w:p>
            <w:pPr>
              <w:spacing w:line="360" w:lineRule="auto"/>
              <w:rPr>
                <w:rFonts w:ascii="宋体" w:hAnsi="宋体"/>
                <w:b/>
                <w:szCs w:val="21"/>
              </w:rPr>
            </w:pPr>
            <w:r>
              <w:rPr>
                <w:rFonts w:hint="eastAsia" w:ascii="宋体" w:hAnsi="宋体"/>
                <w:b/>
                <w:szCs w:val="21"/>
              </w:rPr>
              <w:t>条款号</w:t>
            </w:r>
          </w:p>
        </w:tc>
        <w:tc>
          <w:tcPr>
            <w:tcW w:w="1959" w:type="dxa"/>
            <w:vAlign w:val="center"/>
          </w:tcPr>
          <w:p>
            <w:pPr>
              <w:spacing w:line="360" w:lineRule="auto"/>
              <w:ind w:left="359" w:leftChars="171"/>
              <w:jc w:val="center"/>
              <w:rPr>
                <w:rFonts w:ascii="宋体" w:hAnsi="宋体"/>
                <w:b/>
                <w:szCs w:val="21"/>
              </w:rPr>
            </w:pPr>
            <w:r>
              <w:rPr>
                <w:rFonts w:hint="eastAsia" w:ascii="宋体" w:hAnsi="宋体"/>
                <w:b/>
                <w:szCs w:val="21"/>
              </w:rPr>
              <w:t>条 款 名 称</w:t>
            </w:r>
          </w:p>
        </w:tc>
        <w:tc>
          <w:tcPr>
            <w:tcW w:w="6660" w:type="dxa"/>
            <w:gridSpan w:val="2"/>
            <w:vAlign w:val="center"/>
          </w:tcPr>
          <w:p>
            <w:pPr>
              <w:spacing w:line="360" w:lineRule="auto"/>
              <w:ind w:left="359" w:leftChars="171"/>
              <w:jc w:val="center"/>
              <w:rPr>
                <w:rFonts w:ascii="宋体" w:hAnsi="宋体"/>
                <w:b/>
                <w:szCs w:val="21"/>
              </w:rPr>
            </w:pPr>
            <w:r>
              <w:rPr>
                <w:rFonts w:hint="eastAsia" w:ascii="宋体" w:hAnsi="宋体"/>
                <w:b/>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1.1.2</w:t>
            </w:r>
          </w:p>
        </w:tc>
        <w:tc>
          <w:tcPr>
            <w:tcW w:w="1959" w:type="dxa"/>
            <w:vAlign w:val="center"/>
          </w:tcPr>
          <w:p>
            <w:pPr>
              <w:spacing w:line="360" w:lineRule="auto"/>
              <w:jc w:val="center"/>
              <w:rPr>
                <w:rFonts w:ascii="宋体" w:hAnsi="宋体"/>
                <w:szCs w:val="21"/>
              </w:rPr>
            </w:pPr>
            <w:r>
              <w:rPr>
                <w:rFonts w:hint="eastAsia" w:ascii="宋体" w:hAnsi="宋体"/>
                <w:szCs w:val="21"/>
              </w:rPr>
              <w:t>比选人</w:t>
            </w:r>
          </w:p>
        </w:tc>
        <w:tc>
          <w:tcPr>
            <w:tcW w:w="6660" w:type="dxa"/>
            <w:gridSpan w:val="2"/>
            <w:vAlign w:val="center"/>
          </w:tcPr>
          <w:p>
            <w:pPr>
              <w:spacing w:line="360" w:lineRule="auto"/>
              <w:ind w:left="17" w:leftChars="8"/>
              <w:rPr>
                <w:rFonts w:ascii="宋体" w:hAnsi="宋体"/>
                <w:szCs w:val="21"/>
                <w:u w:val="single"/>
              </w:rPr>
            </w:pPr>
            <w:r>
              <w:rPr>
                <w:rFonts w:hint="eastAsia" w:ascii="宋体" w:hAnsi="宋体"/>
                <w:szCs w:val="21"/>
              </w:rPr>
              <w:t>名称：</w:t>
            </w:r>
            <w:r>
              <w:rPr>
                <w:rFonts w:hint="eastAsia" w:ascii="宋体" w:hAnsi="宋体"/>
                <w:b/>
                <w:szCs w:val="21"/>
              </w:rPr>
              <w:t>成都国万科技服务有限公司</w:t>
            </w:r>
          </w:p>
          <w:p>
            <w:pPr>
              <w:spacing w:line="360" w:lineRule="auto"/>
              <w:ind w:left="17" w:leftChars="8"/>
              <w:rPr>
                <w:rFonts w:hint="eastAsia" w:ascii="宋体" w:hAnsi="宋体" w:eastAsiaTheme="minorEastAsia"/>
                <w:szCs w:val="21"/>
                <w:u w:val="single"/>
                <w:lang w:eastAsia="zh-CN"/>
              </w:rPr>
            </w:pPr>
            <w:r>
              <w:rPr>
                <w:rFonts w:hint="eastAsia" w:ascii="宋体" w:hAnsi="宋体"/>
                <w:szCs w:val="21"/>
              </w:rPr>
              <w:t>地址：</w:t>
            </w:r>
            <w:r>
              <w:rPr>
                <w:rFonts w:hint="eastAsia" w:ascii="宋体" w:hAnsi="宋体"/>
                <w:szCs w:val="21"/>
                <w:lang w:eastAsia="zh-CN"/>
              </w:rPr>
              <w:t>成都市高新区吉瑞二路188号高新创合中心A1座8楼803号</w:t>
            </w:r>
          </w:p>
          <w:p>
            <w:pPr>
              <w:spacing w:line="360" w:lineRule="auto"/>
              <w:rPr>
                <w:rFonts w:hint="eastAsia" w:ascii="宋体" w:hAnsi="宋体" w:eastAsiaTheme="minorEastAsia"/>
                <w:szCs w:val="21"/>
                <w:lang w:eastAsia="zh-CN"/>
              </w:rPr>
            </w:pPr>
            <w:r>
              <w:rPr>
                <w:rFonts w:hint="eastAsia" w:ascii="宋体" w:hAnsi="宋体"/>
                <w:szCs w:val="21"/>
              </w:rPr>
              <w:t>联系人：</w:t>
            </w:r>
            <w:r>
              <w:rPr>
                <w:rFonts w:hint="eastAsia" w:ascii="宋体" w:hAnsi="宋体"/>
                <w:szCs w:val="21"/>
                <w:lang w:val="en-US" w:eastAsia="zh-CN"/>
              </w:rPr>
              <w:t>王先生</w:t>
            </w:r>
          </w:p>
          <w:p>
            <w:pPr>
              <w:spacing w:line="360" w:lineRule="auto"/>
              <w:ind w:left="17" w:leftChars="8"/>
              <w:rPr>
                <w:rFonts w:ascii="宋体" w:hAnsi="宋体"/>
                <w:szCs w:val="21"/>
                <w:u w:val="single"/>
              </w:rPr>
            </w:pPr>
            <w:r>
              <w:rPr>
                <w:rFonts w:hint="eastAsia" w:ascii="宋体" w:hAnsi="宋体"/>
                <w:szCs w:val="21"/>
              </w:rPr>
              <w:t>电</w:t>
            </w:r>
            <w:r>
              <w:rPr>
                <w:rFonts w:hint="eastAsia" w:ascii="宋体" w:hAnsi="宋体"/>
                <w:szCs w:val="21"/>
                <w:lang w:val="en-US" w:eastAsia="zh-CN"/>
              </w:rPr>
              <w:t xml:space="preserve">  </w:t>
            </w:r>
            <w:r>
              <w:rPr>
                <w:rFonts w:hint="eastAsia" w:ascii="宋体" w:hAnsi="宋体"/>
                <w:szCs w:val="21"/>
              </w:rPr>
              <w:t>话：</w:t>
            </w:r>
            <w:r>
              <w:rPr>
                <w:rFonts w:hint="eastAsia" w:ascii="宋体" w:hAnsi="宋体"/>
                <w:szCs w:val="21"/>
                <w:lang w:val="en-US" w:eastAsia="zh-CN"/>
              </w:rPr>
              <w:t>028-60105556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1.1.4</w:t>
            </w:r>
          </w:p>
        </w:tc>
        <w:tc>
          <w:tcPr>
            <w:tcW w:w="1959" w:type="dxa"/>
            <w:vAlign w:val="center"/>
          </w:tcPr>
          <w:p>
            <w:pPr>
              <w:spacing w:line="360" w:lineRule="auto"/>
              <w:jc w:val="center"/>
              <w:rPr>
                <w:rFonts w:ascii="宋体" w:hAnsi="宋体"/>
                <w:szCs w:val="21"/>
              </w:rPr>
            </w:pPr>
            <w:r>
              <w:rPr>
                <w:rFonts w:hint="eastAsia" w:ascii="宋体" w:hAnsi="宋体"/>
                <w:b/>
                <w:szCs w:val="21"/>
              </w:rPr>
              <w:t>★</w:t>
            </w:r>
            <w:r>
              <w:rPr>
                <w:rFonts w:hint="eastAsia" w:ascii="宋体" w:hAnsi="宋体"/>
                <w:szCs w:val="21"/>
              </w:rPr>
              <w:t>项目名称</w:t>
            </w:r>
          </w:p>
        </w:tc>
        <w:tc>
          <w:tcPr>
            <w:tcW w:w="6660" w:type="dxa"/>
            <w:gridSpan w:val="2"/>
            <w:vAlign w:val="center"/>
          </w:tcPr>
          <w:p>
            <w:pPr>
              <w:spacing w:line="360" w:lineRule="auto"/>
              <w:ind w:left="2" w:firstLine="17" w:firstLineChars="8"/>
              <w:rPr>
                <w:rFonts w:ascii="宋体" w:hAnsi="宋体"/>
                <w:szCs w:val="21"/>
                <w:u w:val="single"/>
              </w:rPr>
            </w:pPr>
            <w:r>
              <w:rPr>
                <w:rFonts w:hint="eastAsia" w:ascii="宋体" w:hAnsi="宋体"/>
                <w:b/>
                <w:szCs w:val="21"/>
                <w:lang w:eastAsia="zh-CN"/>
              </w:rPr>
              <w:t>2024年华为云资源租赁服务</w:t>
            </w:r>
            <w:r>
              <w:rPr>
                <w:rFonts w:hint="eastAsia" w:ascii="宋体" w:hAnsi="宋体"/>
                <w:b/>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1.1.5</w:t>
            </w:r>
          </w:p>
        </w:tc>
        <w:tc>
          <w:tcPr>
            <w:tcW w:w="1959" w:type="dxa"/>
            <w:vAlign w:val="center"/>
          </w:tcPr>
          <w:p>
            <w:pPr>
              <w:spacing w:line="360" w:lineRule="auto"/>
              <w:jc w:val="center"/>
              <w:rPr>
                <w:rFonts w:ascii="宋体" w:hAnsi="宋体"/>
                <w:szCs w:val="21"/>
              </w:rPr>
            </w:pPr>
            <w:r>
              <w:rPr>
                <w:rFonts w:hint="eastAsia" w:ascii="宋体" w:hAnsi="宋体"/>
                <w:szCs w:val="21"/>
              </w:rPr>
              <w:t>建设地点</w:t>
            </w:r>
          </w:p>
        </w:tc>
        <w:tc>
          <w:tcPr>
            <w:tcW w:w="6660" w:type="dxa"/>
            <w:gridSpan w:val="2"/>
            <w:vAlign w:val="center"/>
          </w:tcPr>
          <w:p>
            <w:pPr>
              <w:spacing w:line="360" w:lineRule="auto"/>
              <w:ind w:left="17" w:leftChars="8"/>
              <w:rPr>
                <w:rFonts w:hint="eastAsia" w:ascii="宋体" w:hAnsi="宋体" w:eastAsiaTheme="minorEastAsia"/>
                <w:szCs w:val="21"/>
                <w:lang w:eastAsia="zh-CN"/>
              </w:rPr>
            </w:pPr>
            <w:r>
              <w:rPr>
                <w:rFonts w:hint="eastAsia" w:ascii="宋体" w:hAnsi="宋体"/>
                <w:szCs w:val="21"/>
                <w:lang w:eastAsia="zh-CN"/>
              </w:rPr>
              <w:t>成都市高新区吉瑞二路188号高新创合中心A1座8楼803号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1.2.1</w:t>
            </w:r>
          </w:p>
        </w:tc>
        <w:tc>
          <w:tcPr>
            <w:tcW w:w="1959" w:type="dxa"/>
            <w:vAlign w:val="center"/>
          </w:tcPr>
          <w:p>
            <w:pPr>
              <w:spacing w:line="360" w:lineRule="auto"/>
              <w:jc w:val="center"/>
              <w:rPr>
                <w:rFonts w:ascii="宋体" w:hAnsi="宋体"/>
                <w:szCs w:val="21"/>
              </w:rPr>
            </w:pPr>
            <w:r>
              <w:rPr>
                <w:rFonts w:hint="eastAsia" w:ascii="宋体" w:hAnsi="宋体"/>
                <w:szCs w:val="21"/>
              </w:rPr>
              <w:t>资金来源</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企业自有资金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1.2.2</w:t>
            </w:r>
          </w:p>
        </w:tc>
        <w:tc>
          <w:tcPr>
            <w:tcW w:w="1959" w:type="dxa"/>
            <w:vAlign w:val="center"/>
          </w:tcPr>
          <w:p>
            <w:pPr>
              <w:spacing w:line="360" w:lineRule="auto"/>
              <w:jc w:val="center"/>
              <w:rPr>
                <w:rFonts w:ascii="宋体" w:hAnsi="宋体"/>
                <w:szCs w:val="21"/>
              </w:rPr>
            </w:pPr>
            <w:r>
              <w:rPr>
                <w:rFonts w:hint="eastAsia" w:ascii="宋体" w:hAnsi="宋体"/>
                <w:szCs w:val="21"/>
              </w:rPr>
              <w:t>出资比例</w:t>
            </w:r>
          </w:p>
        </w:tc>
        <w:tc>
          <w:tcPr>
            <w:tcW w:w="6660" w:type="dxa"/>
            <w:gridSpan w:val="2"/>
            <w:vAlign w:val="center"/>
          </w:tcPr>
          <w:p>
            <w:pPr>
              <w:spacing w:line="360" w:lineRule="auto"/>
              <w:ind w:left="17" w:leftChars="8"/>
              <w:rPr>
                <w:rFonts w:ascii="宋体" w:hAnsi="宋体"/>
                <w:szCs w:val="21"/>
                <w:u w:val="single"/>
              </w:rPr>
            </w:pPr>
            <w:r>
              <w:rPr>
                <w:rFonts w:hint="eastAsia" w:ascii="宋体" w:hAnsi="宋体"/>
                <w:szCs w:val="21"/>
                <w:u w:val="singl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1.2.3</w:t>
            </w:r>
          </w:p>
        </w:tc>
        <w:tc>
          <w:tcPr>
            <w:tcW w:w="1959" w:type="dxa"/>
            <w:vAlign w:val="center"/>
          </w:tcPr>
          <w:p>
            <w:pPr>
              <w:spacing w:line="360" w:lineRule="auto"/>
              <w:jc w:val="center"/>
              <w:rPr>
                <w:rFonts w:ascii="宋体" w:hAnsi="宋体"/>
                <w:szCs w:val="21"/>
              </w:rPr>
            </w:pPr>
            <w:r>
              <w:rPr>
                <w:rFonts w:hint="eastAsia" w:ascii="宋体" w:hAnsi="宋体"/>
                <w:szCs w:val="21"/>
              </w:rPr>
              <w:t>资金落实情况</w:t>
            </w:r>
          </w:p>
        </w:tc>
        <w:tc>
          <w:tcPr>
            <w:tcW w:w="6660" w:type="dxa"/>
            <w:gridSpan w:val="2"/>
            <w:vAlign w:val="center"/>
          </w:tcPr>
          <w:p>
            <w:pPr>
              <w:spacing w:line="360" w:lineRule="auto"/>
              <w:ind w:left="17" w:leftChars="8"/>
              <w:rPr>
                <w:rFonts w:ascii="宋体" w:hAnsi="宋体"/>
                <w:szCs w:val="21"/>
                <w:u w:val="single"/>
              </w:rPr>
            </w:pPr>
            <w:r>
              <w:rPr>
                <w:rFonts w:hint="eastAsia" w:ascii="宋体" w:hAnsi="宋体"/>
                <w:szCs w:val="21"/>
                <w:u w:val="singl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1.3.1</w:t>
            </w:r>
          </w:p>
        </w:tc>
        <w:tc>
          <w:tcPr>
            <w:tcW w:w="1959" w:type="dxa"/>
            <w:vAlign w:val="center"/>
          </w:tcPr>
          <w:p>
            <w:pPr>
              <w:spacing w:line="360" w:lineRule="auto"/>
              <w:jc w:val="center"/>
              <w:rPr>
                <w:rFonts w:ascii="宋体" w:hAnsi="宋体"/>
                <w:b/>
                <w:szCs w:val="21"/>
              </w:rPr>
            </w:pPr>
            <w:r>
              <w:rPr>
                <w:rFonts w:hint="eastAsia" w:ascii="宋体" w:hAnsi="宋体"/>
                <w:b/>
                <w:szCs w:val="21"/>
              </w:rPr>
              <w:t>★比选范围</w:t>
            </w:r>
          </w:p>
        </w:tc>
        <w:tc>
          <w:tcPr>
            <w:tcW w:w="6660" w:type="dxa"/>
            <w:gridSpan w:val="2"/>
            <w:vAlign w:val="center"/>
          </w:tcPr>
          <w:p>
            <w:pPr>
              <w:pStyle w:val="2"/>
              <w:widowControl/>
              <w:spacing w:line="240" w:lineRule="auto"/>
              <w:ind w:firstLine="420" w:firstLineChars="200"/>
              <w:rPr>
                <w:rFonts w:asciiTheme="minorEastAsia" w:hAnsiTheme="minorEastAsia"/>
                <w:szCs w:val="21"/>
                <w:lang w:val="en-US"/>
              </w:rPr>
            </w:pPr>
            <w:r>
              <w:rPr>
                <w:rFonts w:hint="eastAsia" w:asciiTheme="minorEastAsia" w:hAnsiTheme="minorEastAsia"/>
                <w:szCs w:val="21"/>
                <w:highlight w:val="none"/>
              </w:rPr>
              <w:t>为比选人提供业务开展所需的云服务</w:t>
            </w:r>
            <w:r>
              <w:rPr>
                <w:rFonts w:hint="eastAsia" w:asciiTheme="minorEastAsia" w:hAnsiTheme="minorEastAsia"/>
                <w:szCs w:val="21"/>
                <w:highlight w:val="none"/>
                <w:lang w:eastAsia="zh-CN"/>
              </w:rPr>
              <w:t>，</w:t>
            </w:r>
            <w:r>
              <w:rPr>
                <w:rFonts w:hint="eastAsia" w:asciiTheme="minorEastAsia" w:hAnsiTheme="minorEastAsia"/>
                <w:szCs w:val="21"/>
                <w:highlight w:val="none"/>
                <w:lang w:val="en-US"/>
              </w:rPr>
              <w:t>具体范</w:t>
            </w:r>
            <w:r>
              <w:rPr>
                <w:rFonts w:hint="eastAsia" w:asciiTheme="minorEastAsia" w:hAnsiTheme="minorEastAsia"/>
                <w:szCs w:val="21"/>
                <w:lang w:val="en-US"/>
              </w:rPr>
              <w:t>围详见比选人发出的清单、技术要求等。</w:t>
            </w:r>
          </w:p>
          <w:p>
            <w:pPr>
              <w:pStyle w:val="2"/>
              <w:spacing w:line="240" w:lineRule="auto"/>
              <w:ind w:firstLine="420" w:firstLineChars="200"/>
              <w:rPr>
                <w:rFonts w:ascii="宋体" w:hAnsi="宋体"/>
                <w:szCs w:val="21"/>
                <w:u w:val="single"/>
                <w:lang w:val="en-US"/>
              </w:rPr>
            </w:pPr>
            <w:r>
              <w:rPr>
                <w:rFonts w:hint="eastAsia" w:asciiTheme="minorEastAsia" w:hAnsiTheme="minorEastAsia"/>
                <w:szCs w:val="21"/>
                <w:lang w:val="en-US"/>
              </w:rPr>
              <w:t>比选人可根据项目的实际情况对具体承包范围及内容进行调整，参选人不得据此提出任何索赔要求。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1.3.3</w:t>
            </w:r>
          </w:p>
        </w:tc>
        <w:tc>
          <w:tcPr>
            <w:tcW w:w="1959" w:type="dxa"/>
            <w:vAlign w:val="center"/>
          </w:tcPr>
          <w:p>
            <w:pPr>
              <w:spacing w:line="360" w:lineRule="auto"/>
              <w:jc w:val="center"/>
              <w:rPr>
                <w:rFonts w:ascii="宋体" w:hAnsi="宋体"/>
                <w:szCs w:val="21"/>
              </w:rPr>
            </w:pPr>
            <w:r>
              <w:rPr>
                <w:rFonts w:hint="eastAsia" w:ascii="宋体" w:hAnsi="宋体"/>
                <w:b/>
                <w:szCs w:val="21"/>
              </w:rPr>
              <w:t>★质量要求</w:t>
            </w:r>
          </w:p>
        </w:tc>
        <w:tc>
          <w:tcPr>
            <w:tcW w:w="6660" w:type="dxa"/>
            <w:gridSpan w:val="2"/>
            <w:vAlign w:val="center"/>
          </w:tcPr>
          <w:p>
            <w:pPr>
              <w:rPr>
                <w:rFonts w:ascii="宋体" w:hAnsi="宋体"/>
                <w:sz w:val="24"/>
                <w:szCs w:val="24"/>
                <w:lang w:val="zh-CN"/>
              </w:rPr>
            </w:pPr>
            <w:r>
              <w:rPr>
                <w:rFonts w:hint="eastAsia" w:ascii="宋体" w:hAnsi="宋体" w:cs="Courier New"/>
                <w:kern w:val="0"/>
                <w:szCs w:val="21"/>
              </w:rPr>
              <w:t>质量必须符合现行国家、行业有关质量验收规范，质量等级为合格标准</w:t>
            </w:r>
            <w:r>
              <w:rPr>
                <w:rFonts w:ascii="宋体" w:hAnsi="宋体" w:cs="Courier New"/>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1.4.1</w:t>
            </w:r>
          </w:p>
        </w:tc>
        <w:tc>
          <w:tcPr>
            <w:tcW w:w="1959" w:type="dxa"/>
            <w:vAlign w:val="center"/>
          </w:tcPr>
          <w:p>
            <w:pPr>
              <w:spacing w:line="360" w:lineRule="auto"/>
              <w:jc w:val="center"/>
              <w:rPr>
                <w:rFonts w:ascii="宋体" w:hAnsi="宋体"/>
                <w:szCs w:val="21"/>
              </w:rPr>
            </w:pPr>
            <w:r>
              <w:rPr>
                <w:rFonts w:hint="eastAsia" w:ascii="宋体" w:hAnsi="宋体"/>
                <w:b/>
                <w:szCs w:val="21"/>
              </w:rPr>
              <w:t>★参选人资质条件、能力和信誉</w:t>
            </w:r>
          </w:p>
        </w:tc>
        <w:tc>
          <w:tcPr>
            <w:tcW w:w="6660" w:type="dxa"/>
            <w:gridSpan w:val="2"/>
            <w:vAlign w:val="center"/>
          </w:tcPr>
          <w:p>
            <w:pPr>
              <w:spacing w:line="360" w:lineRule="auto"/>
              <w:rPr>
                <w:rFonts w:asciiTheme="minorEastAsia" w:hAnsiTheme="minorEastAsia"/>
                <w:szCs w:val="21"/>
              </w:rPr>
            </w:pPr>
            <w:r>
              <w:rPr>
                <w:rFonts w:hint="eastAsia" w:asciiTheme="minorEastAsia" w:hAnsiTheme="minorEastAsia"/>
                <w:szCs w:val="21"/>
                <w:lang w:eastAsia="zh-CN"/>
              </w:rPr>
              <w:t>（</w:t>
            </w:r>
            <w:r>
              <w:rPr>
                <w:rFonts w:hint="eastAsia" w:asciiTheme="minorEastAsia" w:hAnsiTheme="minorEastAsia"/>
                <w:szCs w:val="21"/>
                <w:lang w:val="en-US" w:eastAsia="zh-CN"/>
              </w:rPr>
              <w:t>1</w:t>
            </w:r>
            <w:r>
              <w:rPr>
                <w:rFonts w:hint="eastAsia" w:asciiTheme="minorEastAsia" w:hAnsiTheme="minorEastAsia"/>
                <w:szCs w:val="21"/>
                <w:lang w:eastAsia="zh-CN"/>
              </w:rPr>
              <w:t>）</w:t>
            </w:r>
            <w:r>
              <w:rPr>
                <w:rFonts w:hint="eastAsia" w:asciiTheme="minorEastAsia" w:hAnsiTheme="minorEastAsia"/>
                <w:szCs w:val="21"/>
              </w:rPr>
              <w:t>须具有独立法人资格；</w:t>
            </w:r>
          </w:p>
          <w:p>
            <w:pPr>
              <w:spacing w:line="360" w:lineRule="auto"/>
              <w:rPr>
                <w:rFonts w:asciiTheme="minorEastAsia" w:hAnsiTheme="minorEastAsia"/>
                <w:szCs w:val="21"/>
              </w:rPr>
            </w:pPr>
            <w:r>
              <w:rPr>
                <w:rFonts w:hint="eastAsia" w:asciiTheme="minorEastAsia" w:hAnsiTheme="minorEastAsia"/>
                <w:szCs w:val="21"/>
                <w:lang w:val="en-US" w:eastAsia="zh-CN"/>
              </w:rPr>
              <w:t>（2）</w:t>
            </w:r>
            <w:r>
              <w:rPr>
                <w:rFonts w:hint="eastAsia" w:asciiTheme="minorEastAsia" w:hAnsiTheme="minorEastAsia"/>
                <w:szCs w:val="21"/>
              </w:rPr>
              <w:t>具有履行合同所必备设备和专业技术能力，并提供优质的服务；</w:t>
            </w:r>
          </w:p>
          <w:p>
            <w:pPr>
              <w:spacing w:line="360" w:lineRule="auto"/>
              <w:rPr>
                <w:rFonts w:asciiTheme="minorEastAsia" w:hAnsiTheme="minorEastAsia"/>
                <w:szCs w:val="21"/>
              </w:rPr>
            </w:pPr>
            <w:r>
              <w:rPr>
                <w:rFonts w:hint="eastAsia" w:asciiTheme="minorEastAsia" w:hAnsiTheme="minorEastAsia"/>
                <w:szCs w:val="21"/>
                <w:lang w:val="en-US" w:eastAsia="zh-CN"/>
              </w:rPr>
              <w:t>（3）</w:t>
            </w:r>
            <w:r>
              <w:rPr>
                <w:rFonts w:hint="eastAsia" w:asciiTheme="minorEastAsia" w:hAnsiTheme="minorEastAsia"/>
                <w:szCs w:val="21"/>
              </w:rPr>
              <w:t>信誉要求：不存在投标人须知第1.4.3项规定的限制投标的情形；</w:t>
            </w:r>
          </w:p>
          <w:p>
            <w:pPr>
              <w:spacing w:line="360" w:lineRule="auto"/>
              <w:rPr>
                <w:rFonts w:asciiTheme="minorEastAsia" w:hAnsiTheme="minorEastAsia"/>
                <w:szCs w:val="21"/>
              </w:rPr>
            </w:pPr>
            <w:r>
              <w:rPr>
                <w:rFonts w:hint="eastAsia" w:cs="MingLiU" w:asciiTheme="minorEastAsia" w:hAnsiTheme="minorEastAsia"/>
                <w:kern w:val="0"/>
                <w:szCs w:val="21"/>
                <w:lang w:val="en-US" w:eastAsia="zh-CN"/>
              </w:rPr>
              <w:t>（4）</w:t>
            </w:r>
            <w:r>
              <w:rPr>
                <w:rFonts w:hint="eastAsia" w:asciiTheme="minorEastAsia" w:hAnsiTheme="minorEastAsia"/>
                <w:szCs w:val="21"/>
              </w:rPr>
              <w:t>类似业绩要求：</w:t>
            </w:r>
          </w:p>
          <w:p>
            <w:pPr>
              <w:spacing w:line="360" w:lineRule="auto"/>
              <w:ind w:firstLine="420"/>
              <w:rPr>
                <w:rFonts w:asciiTheme="minorEastAsia" w:hAnsiTheme="minorEastAsia"/>
                <w:szCs w:val="21"/>
              </w:rPr>
            </w:pPr>
            <w:r>
              <w:rPr>
                <w:rFonts w:hint="eastAsia" w:asciiTheme="minorEastAsia" w:hAnsiTheme="minorEastAsia"/>
                <w:szCs w:val="21"/>
              </w:rPr>
              <w:t>近年（</w:t>
            </w:r>
            <w:r>
              <w:rPr>
                <w:rFonts w:hint="eastAsia" w:asciiTheme="minorEastAsia" w:hAnsiTheme="minorEastAsia"/>
                <w:szCs w:val="21"/>
                <w:u w:val="single"/>
              </w:rPr>
              <w:t xml:space="preserve"> 20</w:t>
            </w:r>
            <w:r>
              <w:rPr>
                <w:rFonts w:hint="eastAsia" w:asciiTheme="minorEastAsia" w:hAnsiTheme="minorEastAsia"/>
                <w:szCs w:val="21"/>
                <w:u w:val="single"/>
                <w:lang w:val="en-US" w:eastAsia="zh-CN"/>
              </w:rPr>
              <w:t>20</w:t>
            </w:r>
            <w:r>
              <w:rPr>
                <w:rFonts w:hint="eastAsia" w:asciiTheme="minorEastAsia" w:hAnsiTheme="minorEastAsia"/>
                <w:szCs w:val="21"/>
                <w:u w:val="single"/>
              </w:rPr>
              <w:t xml:space="preserve"> </w:t>
            </w:r>
            <w:r>
              <w:rPr>
                <w:rFonts w:hint="eastAsia" w:asciiTheme="minorEastAsia" w:hAnsiTheme="minorEastAsia"/>
                <w:szCs w:val="21"/>
              </w:rPr>
              <w:t>年</w:t>
            </w:r>
            <w:r>
              <w:rPr>
                <w:rFonts w:hint="eastAsia" w:asciiTheme="minorEastAsia" w:hAnsiTheme="minorEastAsia"/>
                <w:szCs w:val="21"/>
                <w:u w:val="single"/>
              </w:rPr>
              <w:t xml:space="preserve"> 1 </w:t>
            </w:r>
            <w:r>
              <w:rPr>
                <w:rFonts w:hint="eastAsia" w:asciiTheme="minorEastAsia" w:hAnsiTheme="minorEastAsia"/>
                <w:szCs w:val="21"/>
              </w:rPr>
              <w:t>月</w:t>
            </w:r>
            <w:r>
              <w:rPr>
                <w:rFonts w:hint="eastAsia" w:asciiTheme="minorEastAsia" w:hAnsiTheme="minorEastAsia"/>
                <w:szCs w:val="21"/>
                <w:u w:val="single"/>
              </w:rPr>
              <w:t xml:space="preserve"> 1 </w:t>
            </w:r>
            <w:r>
              <w:rPr>
                <w:rFonts w:hint="eastAsia" w:asciiTheme="minorEastAsia" w:hAnsiTheme="minorEastAsia"/>
                <w:szCs w:val="21"/>
              </w:rPr>
              <w:t>日至投标截止时间，不少于3年）</w:t>
            </w:r>
            <w:r>
              <w:t>已完成或正在</w:t>
            </w:r>
            <w:r>
              <w:rPr>
                <w:rFonts w:hint="eastAsia"/>
                <w:lang w:eastAsia="zh-CN"/>
              </w:rPr>
              <w:t>履约</w:t>
            </w:r>
            <w:r>
              <w:t>或新</w:t>
            </w:r>
            <w:r>
              <w:rPr>
                <w:rFonts w:hint="eastAsia"/>
                <w:lang w:eastAsia="zh-CN"/>
              </w:rPr>
              <w:t>签约</w:t>
            </w:r>
            <w:r>
              <w:t>的项目共不少于</w:t>
            </w:r>
            <w:r>
              <w:rPr>
                <w:rFonts w:hint="eastAsia"/>
                <w:lang w:val="en-US" w:eastAsia="zh-CN"/>
              </w:rPr>
              <w:t>1</w:t>
            </w:r>
            <w:r>
              <w:rPr>
                <w:rFonts w:hint="eastAsia"/>
              </w:rPr>
              <w:t>个类似业绩。</w:t>
            </w:r>
          </w:p>
          <w:p>
            <w:pPr>
              <w:spacing w:line="360" w:lineRule="auto"/>
              <w:ind w:firstLine="420"/>
              <w:rPr>
                <w:rFonts w:asciiTheme="minorEastAsia" w:hAnsiTheme="minorEastAsia"/>
                <w:b w:val="0"/>
                <w:bCs w:val="0"/>
                <w:color w:val="auto"/>
                <w:szCs w:val="21"/>
                <w:highlight w:val="none"/>
              </w:rPr>
            </w:pPr>
            <w:r>
              <w:rPr>
                <w:rFonts w:hint="eastAsia" w:asciiTheme="minorEastAsia" w:hAnsiTheme="minorEastAsia"/>
                <w:b w:val="0"/>
                <w:bCs w:val="0"/>
                <w:color w:val="auto"/>
                <w:szCs w:val="21"/>
                <w:highlight w:val="none"/>
              </w:rPr>
              <w:t>类似业绩是指:</w:t>
            </w:r>
            <w:r>
              <w:rPr>
                <w:rFonts w:hint="eastAsia" w:asciiTheme="minorEastAsia" w:hAnsiTheme="minorEastAsia"/>
                <w:b w:val="0"/>
                <w:bCs w:val="0"/>
                <w:color w:val="auto"/>
                <w:szCs w:val="21"/>
                <w:highlight w:val="none"/>
                <w:u w:val="single"/>
              </w:rPr>
              <w:t>单项合同金额</w:t>
            </w:r>
            <w:r>
              <w:rPr>
                <w:rFonts w:asciiTheme="minorEastAsia" w:hAnsiTheme="minorEastAsia"/>
                <w:b w:val="0"/>
                <w:bCs w:val="0"/>
                <w:color w:val="auto"/>
                <w:szCs w:val="21"/>
                <w:highlight w:val="none"/>
                <w:u w:val="single"/>
              </w:rPr>
              <w:t>60</w:t>
            </w:r>
            <w:r>
              <w:rPr>
                <w:rFonts w:hint="eastAsia" w:asciiTheme="minorEastAsia" w:hAnsiTheme="minorEastAsia"/>
                <w:b w:val="0"/>
                <w:bCs w:val="0"/>
                <w:color w:val="auto"/>
                <w:szCs w:val="21"/>
                <w:highlight w:val="none"/>
                <w:u w:val="single"/>
              </w:rPr>
              <w:t>万元及以上的云</w:t>
            </w:r>
            <w:r>
              <w:rPr>
                <w:rFonts w:hint="eastAsia" w:asciiTheme="minorEastAsia" w:hAnsiTheme="minorEastAsia"/>
                <w:b w:val="0"/>
                <w:bCs w:val="0"/>
                <w:color w:val="auto"/>
                <w:szCs w:val="21"/>
                <w:highlight w:val="none"/>
                <w:u w:val="single"/>
                <w:lang w:val="en-US" w:eastAsia="zh-CN"/>
              </w:rPr>
              <w:t>资源</w:t>
            </w:r>
            <w:r>
              <w:rPr>
                <w:rFonts w:hint="eastAsia" w:asciiTheme="minorEastAsia" w:hAnsiTheme="minorEastAsia"/>
                <w:b w:val="0"/>
                <w:bCs w:val="0"/>
                <w:color w:val="auto"/>
                <w:szCs w:val="21"/>
                <w:highlight w:val="none"/>
                <w:u w:val="single"/>
              </w:rPr>
              <w:t>服务</w:t>
            </w:r>
          </w:p>
          <w:p>
            <w:pPr>
              <w:spacing w:line="360" w:lineRule="auto"/>
              <w:rPr>
                <w:b w:val="0"/>
                <w:bCs w:val="0"/>
                <w:color w:val="auto"/>
                <w:highlight w:val="none"/>
                <w:lang w:val="en-US"/>
              </w:rPr>
            </w:pPr>
            <w:r>
              <w:rPr>
                <w:rFonts w:hint="eastAsia" w:asciiTheme="minorEastAsia" w:hAnsiTheme="minorEastAsia"/>
                <w:b w:val="0"/>
                <w:bCs w:val="0"/>
                <w:color w:val="auto"/>
                <w:szCs w:val="21"/>
                <w:highlight w:val="none"/>
                <w:lang w:val="en-US" w:eastAsia="zh-CN"/>
              </w:rPr>
              <w:t>（5）参选人必须为四川省境内华为云</w:t>
            </w:r>
            <w:r>
              <w:rPr>
                <w:rFonts w:hint="eastAsia" w:asciiTheme="minorEastAsia" w:hAnsiTheme="minorEastAsia"/>
                <w:b w:val="0"/>
                <w:bCs w:val="0"/>
                <w:color w:val="auto"/>
                <w:szCs w:val="21"/>
                <w:highlight w:val="none"/>
              </w:rPr>
              <w:t>厂商</w:t>
            </w:r>
            <w:r>
              <w:rPr>
                <w:rFonts w:hint="eastAsia" w:asciiTheme="minorEastAsia" w:hAnsiTheme="minorEastAsia"/>
                <w:b w:val="0"/>
                <w:bCs w:val="0"/>
                <w:color w:val="auto"/>
                <w:szCs w:val="21"/>
                <w:highlight w:val="none"/>
                <w:lang w:val="en-US" w:eastAsia="zh-CN"/>
              </w:rPr>
              <w:t>的直接</w:t>
            </w:r>
            <w:r>
              <w:rPr>
                <w:rFonts w:hint="eastAsia" w:asciiTheme="minorEastAsia" w:hAnsiTheme="minorEastAsia"/>
                <w:b w:val="0"/>
                <w:bCs w:val="0"/>
                <w:color w:val="auto"/>
                <w:szCs w:val="21"/>
                <w:highlight w:val="none"/>
              </w:rPr>
              <w:t>授权</w:t>
            </w:r>
            <w:r>
              <w:rPr>
                <w:rFonts w:hint="eastAsia" w:asciiTheme="minorEastAsia" w:hAnsiTheme="minorEastAsia"/>
                <w:b w:val="0"/>
                <w:bCs w:val="0"/>
                <w:color w:val="auto"/>
                <w:szCs w:val="21"/>
                <w:highlight w:val="none"/>
                <w:lang w:val="en-US" w:eastAsia="zh-CN"/>
              </w:rPr>
              <w:t>的总</w:t>
            </w:r>
            <w:r>
              <w:rPr>
                <w:rFonts w:hint="eastAsia" w:asciiTheme="minorEastAsia" w:hAnsiTheme="minorEastAsia"/>
                <w:b w:val="0"/>
                <w:bCs w:val="0"/>
                <w:color w:val="auto"/>
                <w:szCs w:val="21"/>
                <w:highlight w:val="none"/>
              </w:rPr>
              <w:t>经销商</w:t>
            </w:r>
            <w:r>
              <w:rPr>
                <w:rFonts w:hint="eastAsia" w:asciiTheme="minorEastAsia" w:hAnsiTheme="minorEastAsia"/>
                <w:b w:val="0"/>
                <w:bCs w:val="0"/>
                <w:color w:val="auto"/>
                <w:szCs w:val="21"/>
                <w:highlight w:val="none"/>
                <w:lang w:val="en-US" w:eastAsia="zh-CN"/>
              </w:rPr>
              <w:t>身份</w:t>
            </w:r>
            <w:r>
              <w:rPr>
                <w:rFonts w:asciiTheme="minorEastAsia" w:hAnsiTheme="minorEastAsia"/>
                <w:b w:val="0"/>
                <w:bCs w:val="0"/>
                <w:color w:val="auto"/>
                <w:szCs w:val="21"/>
                <w:highlight w:val="none"/>
              </w:rPr>
              <w:t>。</w:t>
            </w:r>
          </w:p>
          <w:p>
            <w:pPr>
              <w:spacing w:line="360" w:lineRule="auto"/>
              <w:ind w:firstLine="42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1.4.2</w:t>
            </w:r>
          </w:p>
        </w:tc>
        <w:tc>
          <w:tcPr>
            <w:tcW w:w="1959" w:type="dxa"/>
            <w:vAlign w:val="center"/>
          </w:tcPr>
          <w:p>
            <w:pPr>
              <w:spacing w:line="360" w:lineRule="auto"/>
              <w:jc w:val="center"/>
              <w:rPr>
                <w:rFonts w:ascii="宋体" w:hAnsi="宋体"/>
                <w:b/>
                <w:szCs w:val="21"/>
              </w:rPr>
            </w:pPr>
            <w:r>
              <w:rPr>
                <w:rFonts w:hint="eastAsia" w:ascii="宋体" w:hAnsi="宋体"/>
                <w:szCs w:val="21"/>
              </w:rPr>
              <w:t>★</w:t>
            </w:r>
            <w:r>
              <w:rPr>
                <w:rFonts w:hint="eastAsia" w:ascii="宋体" w:hAnsi="宋体"/>
                <w:b/>
                <w:szCs w:val="21"/>
              </w:rPr>
              <w:t>是否接受联合体</w:t>
            </w:r>
          </w:p>
          <w:p>
            <w:pPr>
              <w:spacing w:line="360" w:lineRule="auto"/>
              <w:jc w:val="center"/>
              <w:rPr>
                <w:rFonts w:ascii="宋体" w:hAnsi="宋体"/>
                <w:szCs w:val="21"/>
              </w:rPr>
            </w:pPr>
            <w:r>
              <w:rPr>
                <w:rFonts w:hint="eastAsia" w:ascii="宋体" w:hAnsi="宋体"/>
                <w:b/>
                <w:szCs w:val="21"/>
              </w:rPr>
              <w:t>参选</w:t>
            </w:r>
          </w:p>
        </w:tc>
        <w:tc>
          <w:tcPr>
            <w:tcW w:w="6660" w:type="dxa"/>
            <w:gridSpan w:val="2"/>
            <w:vAlign w:val="center"/>
          </w:tcPr>
          <w:p>
            <w:pPr>
              <w:spacing w:line="360" w:lineRule="auto"/>
              <w:ind w:left="210" w:leftChars="50" w:right="149" w:rightChars="71" w:hanging="105" w:hangingChars="50"/>
              <w:rPr>
                <w:rFonts w:ascii="宋体" w:hAnsi="宋体"/>
                <w:szCs w:val="21"/>
              </w:rPr>
            </w:pPr>
          </w:p>
          <w:p>
            <w:pPr>
              <w:spacing w:line="360" w:lineRule="auto"/>
              <w:ind w:left="210" w:leftChars="50" w:right="149" w:rightChars="71" w:hanging="105" w:hangingChars="50"/>
              <w:rPr>
                <w:rFonts w:ascii="宋体" w:hAnsi="宋体"/>
                <w:szCs w:val="21"/>
              </w:rPr>
            </w:pPr>
            <w:r>
              <w:rPr>
                <w:rFonts w:hint="eastAsia" w:ascii="宋体" w:hAnsi="宋体"/>
                <w:szCs w:val="21"/>
              </w:rPr>
              <w:t>不接受。</w:t>
            </w:r>
          </w:p>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1.4.3</w:t>
            </w:r>
          </w:p>
        </w:tc>
        <w:tc>
          <w:tcPr>
            <w:tcW w:w="1959" w:type="dxa"/>
            <w:vAlign w:val="center"/>
          </w:tcPr>
          <w:p>
            <w:pPr>
              <w:spacing w:line="360" w:lineRule="auto"/>
              <w:jc w:val="center"/>
              <w:rPr>
                <w:rFonts w:ascii="宋体" w:hAnsi="宋体"/>
                <w:szCs w:val="21"/>
              </w:rPr>
            </w:pPr>
            <w:r>
              <w:rPr>
                <w:rFonts w:hint="eastAsia" w:ascii="宋体" w:hAnsi="宋体"/>
                <w:szCs w:val="21"/>
              </w:rPr>
              <w:t>限制参选的情形</w:t>
            </w:r>
          </w:p>
        </w:tc>
        <w:tc>
          <w:tcPr>
            <w:tcW w:w="6660" w:type="dxa"/>
            <w:gridSpan w:val="2"/>
          </w:tcPr>
          <w:p>
            <w:pPr>
              <w:rPr>
                <w:szCs w:val="21"/>
              </w:rPr>
            </w:pPr>
            <w:r>
              <w:rPr>
                <w:rFonts w:hint="eastAsia"/>
                <w:szCs w:val="21"/>
              </w:rPr>
              <w:t>除参选人不得存在的13种情形之一外，参选人也不得存在下列情形之一：</w:t>
            </w:r>
          </w:p>
          <w:p>
            <w:pPr>
              <w:rPr>
                <w:szCs w:val="21"/>
              </w:rPr>
            </w:pPr>
            <w:r>
              <w:rPr>
                <w:rFonts w:hint="eastAsia"/>
                <w:szCs w:val="21"/>
              </w:rPr>
              <w:t>（14）四川省国家投资建设项目的第一中标候选人以资金、技术、工期等非正当理由放弃中标的，在3年（限定在1至3年）内不接受其参选；</w:t>
            </w:r>
          </w:p>
          <w:p>
            <w:pPr>
              <w:rPr>
                <w:szCs w:val="21"/>
              </w:rPr>
            </w:pPr>
            <w:r>
              <w:rPr>
                <w:rFonts w:hint="eastAsia"/>
                <w:szCs w:val="21"/>
              </w:rPr>
              <w:t>（15）在四川省地震灾后重建中违法违规的企业和个人被有关行政主管部门行政处罚的，在3年（限定在3至5年）内不接受其参选；</w:t>
            </w:r>
          </w:p>
          <w:p>
            <w:pPr>
              <w:rPr>
                <w:szCs w:val="21"/>
              </w:rPr>
            </w:pPr>
            <w:r>
              <w:rPr>
                <w:rFonts w:hint="eastAsia"/>
                <w:szCs w:val="21"/>
              </w:rPr>
              <w:t>（16）近3年内在招投标和合同履行过程中有腐败行为并被司法机关认定为犯罪的；</w:t>
            </w:r>
          </w:p>
          <w:p>
            <w:pPr>
              <w:rPr>
                <w:szCs w:val="21"/>
              </w:rPr>
            </w:pPr>
            <w:r>
              <w:rPr>
                <w:rFonts w:hint="eastAsia"/>
                <w:szCs w:val="21"/>
              </w:rPr>
              <w:t>（17）近3年内，在比选人（包括与本项目比选人有股权或隶属关系的比选人）的既往项目合同履行过程中，被监督部门或司法机关认定参选人不履行合同、项目经理或主要技术负责人被比选人撤换的；</w:t>
            </w:r>
          </w:p>
          <w:p>
            <w:pPr>
              <w:rPr>
                <w:szCs w:val="21"/>
              </w:rPr>
            </w:pPr>
            <w:r>
              <w:rPr>
                <w:rFonts w:hint="eastAsia"/>
                <w:szCs w:val="21"/>
              </w:rPr>
              <w:t>（18）参选人与比选人相互参股或相互任职。</w:t>
            </w:r>
          </w:p>
          <w:p>
            <w:pPr>
              <w:rPr>
                <w:szCs w:val="21"/>
              </w:rPr>
            </w:pPr>
            <w:r>
              <w:rPr>
                <w:rFonts w:hint="eastAsia"/>
                <w:szCs w:val="21"/>
              </w:rPr>
              <w:t>有下列情形之一，不得在同一项目（标段）中同时参选：</w:t>
            </w:r>
          </w:p>
          <w:p>
            <w:pPr>
              <w:rPr>
                <w:szCs w:val="21"/>
              </w:rPr>
            </w:pPr>
            <w:r>
              <w:rPr>
                <w:rFonts w:hint="eastAsia"/>
                <w:szCs w:val="21"/>
              </w:rPr>
              <w:t>（1）法定代表人为同一人；</w:t>
            </w:r>
          </w:p>
          <w:p>
            <w:pPr>
              <w:rPr>
                <w:szCs w:val="21"/>
              </w:rPr>
            </w:pPr>
            <w:r>
              <w:rPr>
                <w:rFonts w:hint="eastAsia"/>
                <w:szCs w:val="21"/>
              </w:rPr>
              <w:t>（2）母公司与其全资子公司；</w:t>
            </w:r>
          </w:p>
          <w:p>
            <w:pPr>
              <w:rPr>
                <w:szCs w:val="21"/>
              </w:rPr>
            </w:pPr>
            <w:r>
              <w:rPr>
                <w:rFonts w:hint="eastAsia"/>
                <w:szCs w:val="21"/>
              </w:rPr>
              <w:t>（3）母公司与其控股公司（直接或间接持股不低于30%）。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1.9.1</w:t>
            </w:r>
          </w:p>
        </w:tc>
        <w:tc>
          <w:tcPr>
            <w:tcW w:w="1959" w:type="dxa"/>
            <w:vAlign w:val="center"/>
          </w:tcPr>
          <w:p>
            <w:pPr>
              <w:spacing w:line="360" w:lineRule="auto"/>
              <w:jc w:val="center"/>
              <w:rPr>
                <w:rFonts w:ascii="宋体" w:hAnsi="宋体"/>
                <w:szCs w:val="21"/>
              </w:rPr>
            </w:pPr>
            <w:r>
              <w:rPr>
                <w:rFonts w:hint="eastAsia" w:ascii="宋体" w:hAnsi="宋体"/>
                <w:szCs w:val="21"/>
              </w:rPr>
              <w:t>踏勘现场</w:t>
            </w:r>
          </w:p>
        </w:tc>
        <w:tc>
          <w:tcPr>
            <w:tcW w:w="6660" w:type="dxa"/>
            <w:gridSpan w:val="2"/>
            <w:vAlign w:val="center"/>
          </w:tcPr>
          <w:p>
            <w:pPr>
              <w:spacing w:line="360" w:lineRule="auto"/>
              <w:rPr>
                <w:rFonts w:ascii="宋体" w:hAnsi="宋体"/>
                <w:szCs w:val="21"/>
              </w:rPr>
            </w:pPr>
            <w:r>
              <w:rPr>
                <w:rFonts w:hint="eastAsia" w:ascii="宋体" w:hAnsi="宋体"/>
                <w:szCs w:val="21"/>
              </w:rPr>
              <w:t>不组织，由参选人自行踏勘，由此造成的一切后果由参选人自行承担。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1.10.1</w:t>
            </w:r>
          </w:p>
        </w:tc>
        <w:tc>
          <w:tcPr>
            <w:tcW w:w="1959" w:type="dxa"/>
            <w:vAlign w:val="center"/>
          </w:tcPr>
          <w:p>
            <w:pPr>
              <w:spacing w:line="360" w:lineRule="auto"/>
              <w:jc w:val="center"/>
              <w:rPr>
                <w:rFonts w:ascii="宋体" w:hAnsi="宋体"/>
                <w:szCs w:val="21"/>
              </w:rPr>
            </w:pPr>
            <w:r>
              <w:rPr>
                <w:rFonts w:hint="eastAsia" w:ascii="宋体" w:hAnsi="宋体"/>
                <w:szCs w:val="21"/>
              </w:rPr>
              <w:t>比选预备会</w:t>
            </w:r>
          </w:p>
        </w:tc>
        <w:tc>
          <w:tcPr>
            <w:tcW w:w="6660" w:type="dxa"/>
            <w:gridSpan w:val="2"/>
            <w:vAlign w:val="center"/>
          </w:tcPr>
          <w:p>
            <w:pPr>
              <w:spacing w:line="360" w:lineRule="auto"/>
              <w:ind w:left="17"/>
              <w:rPr>
                <w:rFonts w:ascii="宋体" w:hAnsi="宋体"/>
                <w:szCs w:val="21"/>
              </w:rPr>
            </w:pPr>
            <w:r>
              <w:rPr>
                <w:rFonts w:hint="eastAsia" w:ascii="宋体" w:hAnsi="宋体"/>
                <w:szCs w:val="21"/>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1.10.2</w:t>
            </w:r>
          </w:p>
        </w:tc>
        <w:tc>
          <w:tcPr>
            <w:tcW w:w="1959" w:type="dxa"/>
            <w:vAlign w:val="center"/>
          </w:tcPr>
          <w:p>
            <w:pPr>
              <w:spacing w:line="360" w:lineRule="auto"/>
              <w:jc w:val="center"/>
              <w:rPr>
                <w:rFonts w:ascii="宋体" w:hAnsi="宋体"/>
                <w:szCs w:val="21"/>
              </w:rPr>
            </w:pPr>
            <w:r>
              <w:rPr>
                <w:rFonts w:hint="eastAsia" w:ascii="宋体" w:hAnsi="宋体"/>
                <w:szCs w:val="21"/>
              </w:rPr>
              <w:t>参选人提出问题的截止时间</w:t>
            </w:r>
          </w:p>
        </w:tc>
        <w:tc>
          <w:tcPr>
            <w:tcW w:w="6660" w:type="dxa"/>
            <w:gridSpan w:val="2"/>
            <w:vAlign w:val="center"/>
          </w:tcPr>
          <w:p/>
          <w:p>
            <w:pPr>
              <w:spacing w:line="360" w:lineRule="auto"/>
              <w:rPr>
                <w:rFonts w:hint="eastAsia" w:ascii="宋体" w:hAnsi="宋体" w:eastAsiaTheme="minorEastAsia"/>
                <w:szCs w:val="21"/>
                <w:lang w:eastAsia="zh-CN"/>
              </w:rPr>
            </w:pPr>
            <w:r>
              <w:rPr>
                <w:rFonts w:hint="eastAsia" w:ascii="宋体" w:hAnsi="宋体"/>
                <w:szCs w:val="21"/>
              </w:rPr>
              <w:t>参选人如有疑问，应在</w:t>
            </w:r>
            <w:r>
              <w:rPr>
                <w:rFonts w:ascii="宋体" w:hAnsi="宋体"/>
                <w:szCs w:val="21"/>
                <w:u w:val="single"/>
              </w:rPr>
              <w:t>2021</w:t>
            </w:r>
            <w:r>
              <w:rPr>
                <w:rFonts w:hint="eastAsia" w:ascii="宋体" w:hAnsi="宋体"/>
                <w:szCs w:val="21"/>
              </w:rPr>
              <w:t>年</w:t>
            </w:r>
            <w:r>
              <w:rPr>
                <w:rFonts w:ascii="宋体" w:hAnsi="宋体"/>
                <w:szCs w:val="21"/>
                <w:u w:val="single"/>
              </w:rPr>
              <w:t>1</w:t>
            </w:r>
            <w:r>
              <w:rPr>
                <w:rFonts w:hint="eastAsia" w:ascii="宋体" w:hAnsi="宋体"/>
                <w:szCs w:val="21"/>
                <w:u w:val="single"/>
                <w:lang w:val="en-US" w:eastAsia="zh-CN"/>
              </w:rPr>
              <w:t>2</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lang w:val="en-US" w:eastAsia="zh-CN"/>
              </w:rPr>
              <w:t>4</w:t>
            </w:r>
            <w:r>
              <w:rPr>
                <w:rFonts w:hint="eastAsia" w:ascii="宋体" w:hAnsi="宋体"/>
                <w:szCs w:val="21"/>
              </w:rPr>
              <w:t>日</w:t>
            </w:r>
            <w:r>
              <w:rPr>
                <w:rFonts w:ascii="宋体" w:hAnsi="宋体"/>
                <w:szCs w:val="21"/>
                <w:u w:val="single"/>
              </w:rPr>
              <w:t>12</w:t>
            </w:r>
            <w:r>
              <w:rPr>
                <w:rFonts w:hint="eastAsia" w:ascii="宋体" w:hAnsi="宋体"/>
                <w:szCs w:val="21"/>
              </w:rPr>
              <w:t>时</w:t>
            </w:r>
            <w:r>
              <w:rPr>
                <w:rFonts w:ascii="宋体" w:hAnsi="宋体"/>
                <w:szCs w:val="21"/>
                <w:u w:val="single"/>
              </w:rPr>
              <w:t>00</w:t>
            </w:r>
            <w:r>
              <w:rPr>
                <w:rFonts w:hint="eastAsia" w:ascii="宋体" w:hAnsi="宋体"/>
                <w:szCs w:val="21"/>
              </w:rPr>
              <w:t>分前以书面、邮件形式向比选人匿名提出，参选人在此时间之后提出的问题，比选人不再进行澄清和答复。</w:t>
            </w:r>
            <w:r>
              <w:rPr>
                <w:rFonts w:hint="eastAsia" w:ascii="宋体" w:hAnsi="宋体"/>
                <w:szCs w:val="21"/>
                <w:lang w:eastAsia="zh-CN"/>
              </w:rPr>
              <w:t>（</w:t>
            </w:r>
            <w:r>
              <w:rPr>
                <w:rFonts w:hint="eastAsia" w:ascii="宋体" w:hAnsi="宋体"/>
                <w:szCs w:val="21"/>
                <w:lang w:val="en-US" w:eastAsia="zh-CN"/>
              </w:rPr>
              <w:t>提疑邮箱号：cdgwgc@cdguowan.com</w:t>
            </w:r>
            <w:r>
              <w:rPr>
                <w:rFonts w:hint="eastAsia" w:ascii="宋体" w:hAnsi="宋体"/>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1.10.3</w:t>
            </w:r>
          </w:p>
        </w:tc>
        <w:tc>
          <w:tcPr>
            <w:tcW w:w="1959" w:type="dxa"/>
            <w:vAlign w:val="center"/>
          </w:tcPr>
          <w:p>
            <w:pPr>
              <w:spacing w:line="360" w:lineRule="auto"/>
              <w:jc w:val="center"/>
              <w:rPr>
                <w:rFonts w:ascii="宋体" w:hAnsi="宋体"/>
                <w:szCs w:val="21"/>
              </w:rPr>
            </w:pPr>
            <w:r>
              <w:rPr>
                <w:rFonts w:hint="eastAsia" w:ascii="宋体" w:hAnsi="宋体"/>
                <w:szCs w:val="21"/>
              </w:rPr>
              <w:t>比选人澄清的时间</w:t>
            </w:r>
          </w:p>
        </w:tc>
        <w:tc>
          <w:tcPr>
            <w:tcW w:w="6660" w:type="dxa"/>
            <w:gridSpan w:val="2"/>
            <w:vAlign w:val="center"/>
          </w:tcPr>
          <w:p/>
          <w:p>
            <w:pPr>
              <w:spacing w:line="360" w:lineRule="auto"/>
              <w:rPr>
                <w:rFonts w:ascii="宋体" w:hAnsi="宋体"/>
                <w:szCs w:val="21"/>
              </w:rPr>
            </w:pPr>
            <w:r>
              <w:rPr>
                <w:rFonts w:hint="eastAsia" w:ascii="宋体" w:hAnsi="宋体"/>
                <w:szCs w:val="21"/>
              </w:rPr>
              <w:t>比选人将在参选截止时间</w:t>
            </w:r>
            <w:r>
              <w:rPr>
                <w:rFonts w:hint="eastAsia" w:ascii="宋体" w:hAnsi="宋体"/>
                <w:b/>
                <w:bCs/>
                <w:szCs w:val="21"/>
              </w:rPr>
              <w:t>3日前</w:t>
            </w:r>
            <w:r>
              <w:rPr>
                <w:rFonts w:hint="eastAsia" w:ascii="宋体" w:hAnsi="宋体"/>
                <w:szCs w:val="21"/>
              </w:rPr>
              <w:t>在成</w:t>
            </w:r>
            <w:r>
              <w:rPr>
                <w:rFonts w:hint="eastAsia" w:ascii="宋体" w:hAnsi="宋体" w:cs="宋体"/>
                <w:szCs w:val="21"/>
              </w:rPr>
              <w:t>都国万科技服务有限公司</w:t>
            </w:r>
            <w:r>
              <w:rPr>
                <w:rFonts w:hint="eastAsia" w:ascii="宋体" w:hAnsi="宋体" w:cs="宋体"/>
                <w:szCs w:val="21"/>
                <w:lang w:val="en-US" w:eastAsia="zh-CN"/>
              </w:rPr>
              <w:t>官网</w:t>
            </w:r>
            <w:r>
              <w:rPr>
                <w:rFonts w:hint="eastAsia" w:ascii="宋体" w:hAnsi="宋体" w:cs="宋体"/>
                <w:szCs w:val="21"/>
              </w:rPr>
              <w:t>（http://</w:t>
            </w:r>
            <w:r>
              <w:rPr>
                <w:rFonts w:hint="eastAsia" w:ascii="宋体" w:hAnsi="宋体" w:cs="宋体"/>
                <w:szCs w:val="21"/>
                <w:lang w:val="en-US" w:eastAsia="zh-CN"/>
              </w:rPr>
              <w:t>www</w:t>
            </w:r>
            <w:r>
              <w:rPr>
                <w:rFonts w:hint="eastAsia" w:ascii="宋体" w:hAnsi="宋体" w:cs="宋体"/>
                <w:szCs w:val="21"/>
              </w:rPr>
              <w:t>.cdguowan.com）</w:t>
            </w:r>
            <w:r>
              <w:rPr>
                <w:rFonts w:hint="eastAsia" w:ascii="宋体" w:hAnsi="宋体"/>
                <w:szCs w:val="21"/>
              </w:rPr>
              <w:t>上传答疑及补遗文件，参选人请及时在网站自行下载答疑及补遗文件，参选人未自行下载，由此造成的后果由参选人自行承担。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01" w:type="dxa"/>
            <w:vAlign w:val="center"/>
          </w:tcPr>
          <w:p>
            <w:pPr>
              <w:spacing w:line="360" w:lineRule="auto"/>
              <w:ind w:firstLine="210" w:firstLineChars="100"/>
              <w:jc w:val="both"/>
              <w:rPr>
                <w:rFonts w:ascii="宋体" w:hAnsi="宋体"/>
                <w:szCs w:val="21"/>
              </w:rPr>
            </w:pPr>
            <w:r>
              <w:rPr>
                <w:rFonts w:hint="eastAsia" w:ascii="宋体" w:hAnsi="宋体"/>
                <w:szCs w:val="21"/>
              </w:rPr>
              <w:t>1.11</w:t>
            </w:r>
          </w:p>
        </w:tc>
        <w:tc>
          <w:tcPr>
            <w:tcW w:w="1959" w:type="dxa"/>
            <w:vAlign w:val="center"/>
          </w:tcPr>
          <w:p>
            <w:pPr>
              <w:spacing w:line="360" w:lineRule="auto"/>
              <w:jc w:val="center"/>
              <w:rPr>
                <w:rFonts w:ascii="宋体" w:hAnsi="宋体"/>
                <w:szCs w:val="21"/>
              </w:rPr>
            </w:pPr>
            <w:r>
              <w:rPr>
                <w:rFonts w:hint="eastAsia" w:ascii="宋体" w:hAnsi="宋体"/>
                <w:szCs w:val="21"/>
              </w:rPr>
              <w:t>★</w:t>
            </w:r>
            <w:r>
              <w:rPr>
                <w:rFonts w:hint="eastAsia" w:ascii="宋体" w:hAnsi="宋体"/>
                <w:b/>
                <w:szCs w:val="21"/>
              </w:rPr>
              <w:t>分包</w:t>
            </w:r>
          </w:p>
        </w:tc>
        <w:tc>
          <w:tcPr>
            <w:tcW w:w="6660" w:type="dxa"/>
            <w:gridSpan w:val="2"/>
            <w:vAlign w:val="center"/>
          </w:tcPr>
          <w:p>
            <w:pPr>
              <w:spacing w:line="360" w:lineRule="auto"/>
              <w:rPr>
                <w:rFonts w:ascii="宋体" w:hAnsi="宋体" w:cs="Arial"/>
                <w:szCs w:val="21"/>
              </w:rPr>
            </w:pPr>
            <w:r>
              <w:rPr>
                <w:rFonts w:hint="eastAsia" w:ascii="宋体" w:hAnsi="宋体" w:cs="Arial"/>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1.12</w:t>
            </w:r>
          </w:p>
        </w:tc>
        <w:tc>
          <w:tcPr>
            <w:tcW w:w="1959" w:type="dxa"/>
            <w:vAlign w:val="center"/>
          </w:tcPr>
          <w:p>
            <w:pPr>
              <w:spacing w:line="360" w:lineRule="auto"/>
              <w:jc w:val="center"/>
              <w:rPr>
                <w:rFonts w:ascii="宋体" w:hAnsi="宋体"/>
                <w:szCs w:val="21"/>
              </w:rPr>
            </w:pPr>
            <w:r>
              <w:rPr>
                <w:rFonts w:hint="eastAsia" w:ascii="宋体" w:hAnsi="宋体"/>
                <w:szCs w:val="21"/>
              </w:rPr>
              <w:t>偏离</w:t>
            </w:r>
          </w:p>
        </w:tc>
        <w:tc>
          <w:tcPr>
            <w:tcW w:w="6660" w:type="dxa"/>
            <w:gridSpan w:val="2"/>
            <w:vAlign w:val="center"/>
          </w:tcPr>
          <w:p>
            <w:pPr>
              <w:rPr>
                <w:rFonts w:ascii="宋体" w:hAnsi="宋体"/>
                <w:szCs w:val="21"/>
              </w:rPr>
            </w:pPr>
            <w:r>
              <w:rPr>
                <w:rFonts w:hint="eastAsia" w:ascii="宋体" w:hAnsi="宋体"/>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2.1</w:t>
            </w:r>
          </w:p>
        </w:tc>
        <w:tc>
          <w:tcPr>
            <w:tcW w:w="1959" w:type="dxa"/>
            <w:vAlign w:val="center"/>
          </w:tcPr>
          <w:p>
            <w:pPr>
              <w:spacing w:line="360" w:lineRule="auto"/>
              <w:jc w:val="center"/>
              <w:rPr>
                <w:rFonts w:ascii="宋体" w:hAnsi="宋体"/>
                <w:szCs w:val="21"/>
              </w:rPr>
            </w:pPr>
            <w:r>
              <w:rPr>
                <w:rFonts w:hint="eastAsia" w:ascii="宋体" w:hAnsi="宋体"/>
                <w:szCs w:val="21"/>
              </w:rPr>
              <w:t>构成比选文件的其他材料</w:t>
            </w:r>
          </w:p>
        </w:tc>
        <w:tc>
          <w:tcPr>
            <w:tcW w:w="6660" w:type="dxa"/>
            <w:gridSpan w:val="2"/>
            <w:vAlign w:val="center"/>
          </w:tcPr>
          <w:p>
            <w:pPr>
              <w:spacing w:line="360" w:lineRule="auto"/>
              <w:ind w:left="17" w:leftChars="8"/>
              <w:rPr>
                <w:rFonts w:ascii="宋体" w:hAnsi="宋体"/>
                <w:szCs w:val="21"/>
                <w:u w:val="single"/>
              </w:rPr>
            </w:pPr>
            <w:r>
              <w:rPr>
                <w:rFonts w:hint="eastAsia" w:ascii="宋体" w:hAnsi="宋体"/>
                <w:szCs w:val="21"/>
                <w:u w:val="single"/>
              </w:rPr>
              <w:t>（1）比选人发出的其他技术资料；</w:t>
            </w:r>
          </w:p>
          <w:p>
            <w:pPr>
              <w:spacing w:line="360" w:lineRule="auto"/>
              <w:ind w:left="17" w:leftChars="8"/>
              <w:rPr>
                <w:rFonts w:ascii="宋体" w:hAnsi="宋体"/>
                <w:szCs w:val="21"/>
                <w:u w:val="single"/>
              </w:rPr>
            </w:pPr>
            <w:r>
              <w:rPr>
                <w:rFonts w:hint="eastAsia" w:ascii="宋体" w:hAnsi="宋体"/>
                <w:szCs w:val="21"/>
                <w:u w:val="single"/>
              </w:rPr>
              <w:t>（2）比选人发出的比选答疑纪要和补遗文件等。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3.1.1</w:t>
            </w:r>
          </w:p>
        </w:tc>
        <w:tc>
          <w:tcPr>
            <w:tcW w:w="1959" w:type="dxa"/>
            <w:vAlign w:val="center"/>
          </w:tcPr>
          <w:p>
            <w:pPr>
              <w:spacing w:line="360" w:lineRule="auto"/>
              <w:ind w:right="-4" w:rightChars="-2"/>
              <w:jc w:val="center"/>
              <w:rPr>
                <w:rFonts w:ascii="宋体" w:hAnsi="宋体"/>
                <w:szCs w:val="21"/>
              </w:rPr>
            </w:pPr>
            <w:r>
              <w:rPr>
                <w:rFonts w:hint="eastAsia" w:ascii="宋体" w:hAnsi="宋体"/>
                <w:szCs w:val="21"/>
              </w:rPr>
              <w:t>构成参选文件的其他材料</w:t>
            </w:r>
          </w:p>
        </w:tc>
        <w:tc>
          <w:tcPr>
            <w:tcW w:w="6660" w:type="dxa"/>
            <w:gridSpan w:val="2"/>
            <w:vAlign w:val="center"/>
          </w:tcPr>
          <w:p>
            <w:pPr>
              <w:spacing w:line="360" w:lineRule="auto"/>
              <w:ind w:right="-4" w:rightChars="-2"/>
              <w:rPr>
                <w:rFonts w:ascii="宋体" w:hAnsi="宋体"/>
                <w:szCs w:val="21"/>
              </w:rPr>
            </w:pPr>
            <w:r>
              <w:rPr>
                <w:rFonts w:hint="eastAsia" w:ascii="宋体" w:hAnsi="宋体"/>
                <w:szCs w:val="21"/>
              </w:rPr>
              <w:t>参选人认为有必要提供的其他材料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3.3.1</w:t>
            </w:r>
          </w:p>
        </w:tc>
        <w:tc>
          <w:tcPr>
            <w:tcW w:w="1959" w:type="dxa"/>
            <w:vAlign w:val="center"/>
          </w:tcPr>
          <w:p>
            <w:pPr>
              <w:spacing w:line="360" w:lineRule="auto"/>
              <w:jc w:val="center"/>
              <w:rPr>
                <w:rFonts w:ascii="宋体" w:hAnsi="宋体"/>
                <w:szCs w:val="21"/>
              </w:rPr>
            </w:pPr>
            <w:r>
              <w:rPr>
                <w:rFonts w:hint="eastAsia" w:ascii="宋体" w:hAnsi="宋体"/>
                <w:szCs w:val="21"/>
              </w:rPr>
              <w:t>★参选有效期</w:t>
            </w:r>
          </w:p>
        </w:tc>
        <w:tc>
          <w:tcPr>
            <w:tcW w:w="6660" w:type="dxa"/>
            <w:gridSpan w:val="2"/>
            <w:vAlign w:val="center"/>
          </w:tcPr>
          <w:p/>
          <w:p>
            <w:pPr>
              <w:adjustRightInd w:val="0"/>
              <w:snapToGrid w:val="0"/>
              <w:spacing w:line="380" w:lineRule="exact"/>
            </w:pPr>
            <w:r>
              <w:rPr>
                <w:rFonts w:hint="eastAsia" w:ascii="宋体" w:hAnsi="宋体"/>
                <w:szCs w:val="21"/>
                <w:u w:val="single"/>
              </w:rPr>
              <w:t>60</w:t>
            </w:r>
            <w:r>
              <w:rPr>
                <w:rFonts w:hint="eastAsia" w:ascii="宋体" w:hAnsi="宋体"/>
                <w:szCs w:val="21"/>
              </w:rPr>
              <w:t xml:space="preserve">日历天（从提交参选文件的截止之日算起）  </w:t>
            </w:r>
          </w:p>
          <w:p>
            <w:pPr>
              <w:spacing w:line="360" w:lineRule="auto"/>
              <w:rPr>
                <w:rFonts w:ascii="宋体" w:hAnsi="宋体"/>
                <w:szCs w:val="21"/>
              </w:rPr>
            </w:pPr>
            <w:r>
              <w:rPr>
                <w:rFonts w:hint="eastAsia" w:ascii="宋体" w:hAnsi="宋体"/>
                <w:szCs w:val="21"/>
              </w:rPr>
              <w:t>注:不能在参选有效期内完成评审和定标的,比选人应当通知所有参选人延长比选有效期;拒绝延长参选有效期的参选人有权收回参选保证金;没有拒绝延长参选有效期的参选人自动延长其参选担保的有效期,但不得修改参选文件的实质性内容。因延长参选有效期造成参选人损失的,比选人应当给予补偿,但因不可抗力需延长参选有效期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ind w:firstLine="210" w:firstLineChars="100"/>
              <w:rPr>
                <w:rFonts w:ascii="宋体" w:hAnsi="宋体"/>
                <w:szCs w:val="21"/>
              </w:rPr>
            </w:pPr>
            <w:r>
              <w:rPr>
                <w:rFonts w:hint="eastAsia" w:ascii="宋体" w:hAnsi="宋体"/>
                <w:szCs w:val="21"/>
              </w:rPr>
              <w:t>3.4.1</w:t>
            </w:r>
          </w:p>
        </w:tc>
        <w:tc>
          <w:tcPr>
            <w:tcW w:w="1959" w:type="dxa"/>
            <w:vAlign w:val="center"/>
          </w:tcPr>
          <w:p>
            <w:pPr>
              <w:spacing w:line="360" w:lineRule="auto"/>
              <w:jc w:val="center"/>
              <w:rPr>
                <w:rFonts w:ascii="宋体" w:hAnsi="宋体"/>
                <w:szCs w:val="21"/>
              </w:rPr>
            </w:pPr>
            <w:r>
              <w:rPr>
                <w:rFonts w:hint="eastAsia" w:ascii="宋体" w:hAnsi="宋体"/>
                <w:b/>
                <w:szCs w:val="21"/>
              </w:rPr>
              <w:t>★参选保证金</w:t>
            </w:r>
          </w:p>
        </w:tc>
        <w:tc>
          <w:tcPr>
            <w:tcW w:w="6660" w:type="dxa"/>
            <w:gridSpan w:val="2"/>
            <w:vAlign w:val="center"/>
          </w:tcPr>
          <w:p/>
          <w:p>
            <w:pPr>
              <w:widowControl/>
              <w:spacing w:line="360" w:lineRule="auto"/>
              <w:ind w:right="-4"/>
              <w:jc w:val="left"/>
              <w:rPr>
                <w:rFonts w:ascii="宋体" w:hAnsi="宋体"/>
                <w:szCs w:val="21"/>
              </w:rPr>
            </w:pPr>
            <w:r>
              <w:rPr>
                <w:rFonts w:hint="eastAsia" w:ascii="宋体" w:hAnsi="宋体"/>
                <w:szCs w:val="21"/>
              </w:rPr>
              <w:sym w:font="Wingdings 2" w:char="0052"/>
            </w:r>
            <w:r>
              <w:rPr>
                <w:rFonts w:hint="eastAsia" w:ascii="宋体" w:hAnsi="宋体"/>
                <w:szCs w:val="21"/>
              </w:rPr>
              <w:t>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3.5.2</w:t>
            </w:r>
          </w:p>
        </w:tc>
        <w:tc>
          <w:tcPr>
            <w:tcW w:w="1959" w:type="dxa"/>
            <w:vAlign w:val="center"/>
          </w:tcPr>
          <w:p>
            <w:pPr>
              <w:spacing w:line="360" w:lineRule="auto"/>
              <w:jc w:val="center"/>
              <w:rPr>
                <w:rFonts w:ascii="宋体" w:hAnsi="宋体"/>
                <w:szCs w:val="21"/>
              </w:rPr>
            </w:pPr>
            <w:r>
              <w:rPr>
                <w:rFonts w:hint="eastAsia" w:ascii="宋体" w:hAnsi="宋体"/>
                <w:szCs w:val="21"/>
              </w:rPr>
              <w:t>近年财务状况的</w:t>
            </w:r>
          </w:p>
          <w:p>
            <w:pPr>
              <w:spacing w:line="360" w:lineRule="auto"/>
              <w:jc w:val="center"/>
              <w:rPr>
                <w:rFonts w:ascii="宋体" w:hAnsi="宋体"/>
                <w:szCs w:val="21"/>
              </w:rPr>
            </w:pPr>
            <w:r>
              <w:rPr>
                <w:rFonts w:hint="eastAsia" w:ascii="宋体" w:hAnsi="宋体"/>
                <w:szCs w:val="21"/>
              </w:rPr>
              <w:t>年份要求</w:t>
            </w:r>
          </w:p>
        </w:tc>
        <w:tc>
          <w:tcPr>
            <w:tcW w:w="6660" w:type="dxa"/>
            <w:gridSpan w:val="2"/>
            <w:vAlign w:val="center"/>
          </w:tcPr>
          <w:p>
            <w:pPr>
              <w:spacing w:line="360" w:lineRule="auto"/>
              <w:rPr>
                <w:rFonts w:ascii="宋体" w:hAnsi="宋体" w:cs="Arial"/>
                <w:b/>
                <w:szCs w:val="21"/>
              </w:rPr>
            </w:pPr>
            <w:r>
              <w:rPr>
                <w:rFonts w:hint="eastAsia" w:ascii="宋体" w:hAnsi="宋体"/>
                <w:szCs w:val="21"/>
              </w:rPr>
              <w:t>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3.5.3</w:t>
            </w:r>
          </w:p>
        </w:tc>
        <w:tc>
          <w:tcPr>
            <w:tcW w:w="1959" w:type="dxa"/>
            <w:vAlign w:val="center"/>
          </w:tcPr>
          <w:p>
            <w:pPr>
              <w:spacing w:line="360" w:lineRule="auto"/>
              <w:jc w:val="center"/>
              <w:rPr>
                <w:rFonts w:ascii="宋体" w:hAnsi="宋体"/>
                <w:szCs w:val="21"/>
              </w:rPr>
            </w:pPr>
            <w:r>
              <w:rPr>
                <w:rFonts w:hint="eastAsia" w:ascii="宋体" w:hAnsi="宋体"/>
                <w:szCs w:val="21"/>
              </w:rPr>
              <w:t>近年完成的类似项目的年份要求</w:t>
            </w:r>
          </w:p>
        </w:tc>
        <w:tc>
          <w:tcPr>
            <w:tcW w:w="6660" w:type="dxa"/>
            <w:gridSpan w:val="2"/>
            <w:vAlign w:val="center"/>
          </w:tcPr>
          <w:p>
            <w:pPr>
              <w:spacing w:line="360" w:lineRule="auto"/>
              <w:rPr>
                <w:rFonts w:ascii="宋体" w:hAnsi="宋体" w:cs="Arial"/>
                <w:b/>
                <w:szCs w:val="21"/>
              </w:rPr>
            </w:pPr>
            <w:r>
              <w:rPr>
                <w:rFonts w:hint="eastAsia" w:ascii="宋体" w:hAnsi="宋体"/>
                <w:szCs w:val="21"/>
                <w:u w:val="single"/>
              </w:rPr>
              <w:t>20</w:t>
            </w:r>
            <w:r>
              <w:rPr>
                <w:rFonts w:hint="eastAsia" w:ascii="宋体" w:hAnsi="宋体"/>
                <w:szCs w:val="21"/>
                <w:u w:val="single"/>
                <w:lang w:val="en-US" w:eastAsia="zh-CN"/>
              </w:rPr>
              <w:t>20</w:t>
            </w:r>
            <w:r>
              <w:rPr>
                <w:rFonts w:hint="eastAsia" w:ascii="宋体" w:hAnsi="宋体"/>
                <w:szCs w:val="21"/>
                <w:u w:val="single"/>
              </w:rPr>
              <w:t>年01月01日</w:t>
            </w:r>
            <w:r>
              <w:rPr>
                <w:rFonts w:hint="eastAsia" w:ascii="宋体" w:hAnsi="宋体" w:cs="宋体"/>
                <w:kern w:val="0"/>
                <w:szCs w:val="21"/>
              </w:rPr>
              <w:t>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3.5.4</w:t>
            </w:r>
          </w:p>
        </w:tc>
        <w:tc>
          <w:tcPr>
            <w:tcW w:w="1959" w:type="dxa"/>
            <w:vAlign w:val="center"/>
          </w:tcPr>
          <w:p>
            <w:pPr>
              <w:spacing w:line="360" w:lineRule="auto"/>
              <w:jc w:val="center"/>
              <w:rPr>
                <w:rFonts w:ascii="宋体" w:hAnsi="宋体"/>
                <w:b/>
                <w:szCs w:val="21"/>
              </w:rPr>
            </w:pPr>
            <w:r>
              <w:rPr>
                <w:rFonts w:hint="eastAsia" w:ascii="宋体" w:hAnsi="宋体"/>
                <w:szCs w:val="21"/>
              </w:rPr>
              <w:t>正在</w:t>
            </w:r>
            <w:r>
              <w:rPr>
                <w:rFonts w:hint="eastAsia" w:ascii="宋体" w:hAnsi="宋体"/>
                <w:szCs w:val="21"/>
                <w:lang w:eastAsia="zh-CN"/>
              </w:rPr>
              <w:t>履约</w:t>
            </w:r>
            <w:r>
              <w:rPr>
                <w:rFonts w:hint="eastAsia" w:ascii="宋体" w:hAnsi="宋体"/>
                <w:szCs w:val="21"/>
              </w:rPr>
              <w:t>和新</w:t>
            </w:r>
            <w:r>
              <w:rPr>
                <w:rFonts w:hint="eastAsia" w:ascii="宋体" w:hAnsi="宋体"/>
                <w:szCs w:val="21"/>
                <w:lang w:eastAsia="zh-CN"/>
              </w:rPr>
              <w:t>签约</w:t>
            </w:r>
            <w:r>
              <w:rPr>
                <w:rFonts w:hint="eastAsia" w:ascii="宋体" w:hAnsi="宋体"/>
                <w:szCs w:val="21"/>
              </w:rPr>
              <w:t>的项目情况</w:t>
            </w:r>
          </w:p>
        </w:tc>
        <w:tc>
          <w:tcPr>
            <w:tcW w:w="6660" w:type="dxa"/>
            <w:gridSpan w:val="2"/>
            <w:vAlign w:val="center"/>
          </w:tcPr>
          <w:p>
            <w:pPr>
              <w:spacing w:line="360" w:lineRule="auto"/>
              <w:rPr>
                <w:rFonts w:ascii="宋体" w:hAnsi="宋体"/>
                <w:szCs w:val="21"/>
              </w:rPr>
            </w:pPr>
            <w:r>
              <w:rPr>
                <w:rFonts w:hint="eastAsia" w:ascii="宋体" w:hAnsi="宋体"/>
                <w:szCs w:val="21"/>
                <w:u w:val="single"/>
              </w:rPr>
              <w:t>20</w:t>
            </w:r>
            <w:r>
              <w:rPr>
                <w:rFonts w:hint="eastAsia" w:ascii="宋体" w:hAnsi="宋体"/>
                <w:szCs w:val="21"/>
                <w:u w:val="single"/>
                <w:lang w:val="en-US" w:eastAsia="zh-CN"/>
              </w:rPr>
              <w:t>20</w:t>
            </w:r>
            <w:r>
              <w:rPr>
                <w:rFonts w:hint="eastAsia" w:ascii="宋体" w:hAnsi="宋体"/>
                <w:szCs w:val="21"/>
                <w:u w:val="single"/>
              </w:rPr>
              <w:t>年01月01日</w:t>
            </w:r>
            <w:r>
              <w:rPr>
                <w:rFonts w:hint="eastAsia" w:ascii="宋体" w:hAnsi="宋体" w:cs="宋体"/>
                <w:kern w:val="0"/>
                <w:szCs w:val="21"/>
              </w:rPr>
              <w:t>至投标截止时间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3.5.5</w:t>
            </w:r>
          </w:p>
        </w:tc>
        <w:tc>
          <w:tcPr>
            <w:tcW w:w="1959" w:type="dxa"/>
            <w:vAlign w:val="center"/>
          </w:tcPr>
          <w:p>
            <w:pPr>
              <w:spacing w:line="360" w:lineRule="auto"/>
              <w:jc w:val="center"/>
              <w:rPr>
                <w:rFonts w:ascii="宋体" w:hAnsi="宋体"/>
                <w:szCs w:val="21"/>
              </w:rPr>
            </w:pPr>
            <w:r>
              <w:rPr>
                <w:rFonts w:hint="eastAsia" w:ascii="宋体" w:hAnsi="宋体"/>
                <w:szCs w:val="21"/>
              </w:rPr>
              <w:t>近年发生的诉讼及仲裁情况的年份要求</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3.6</w:t>
            </w:r>
          </w:p>
        </w:tc>
        <w:tc>
          <w:tcPr>
            <w:tcW w:w="1959" w:type="dxa"/>
            <w:vAlign w:val="center"/>
          </w:tcPr>
          <w:p>
            <w:pPr>
              <w:spacing w:line="360" w:lineRule="auto"/>
              <w:jc w:val="center"/>
              <w:rPr>
                <w:rFonts w:ascii="宋体" w:hAnsi="宋体"/>
                <w:szCs w:val="21"/>
              </w:rPr>
            </w:pPr>
            <w:r>
              <w:rPr>
                <w:rFonts w:hint="eastAsia" w:ascii="宋体" w:hAnsi="宋体"/>
                <w:szCs w:val="21"/>
              </w:rPr>
              <w:t>★是否允许递交备选参选方案</w:t>
            </w:r>
          </w:p>
        </w:tc>
        <w:tc>
          <w:tcPr>
            <w:tcW w:w="6660" w:type="dxa"/>
            <w:gridSpan w:val="2"/>
            <w:vAlign w:val="center"/>
          </w:tcPr>
          <w:p>
            <w:pPr>
              <w:spacing w:line="360" w:lineRule="auto"/>
              <w:ind w:left="17"/>
              <w:rPr>
                <w:rFonts w:ascii="宋体" w:hAnsi="宋体"/>
                <w:szCs w:val="21"/>
                <w:u w:val="single"/>
              </w:rPr>
            </w:pPr>
            <w:r>
              <w:rPr>
                <w:rFonts w:hint="eastAsia" w:ascii="宋体" w:hAnsi="宋体"/>
                <w:szCs w:val="21"/>
                <w:u w:val="singl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3.7.1</w:t>
            </w:r>
          </w:p>
        </w:tc>
        <w:tc>
          <w:tcPr>
            <w:tcW w:w="1959" w:type="dxa"/>
            <w:vAlign w:val="center"/>
          </w:tcPr>
          <w:p>
            <w:pPr>
              <w:spacing w:line="360" w:lineRule="auto"/>
              <w:jc w:val="center"/>
              <w:rPr>
                <w:rFonts w:ascii="宋体" w:hAnsi="宋体"/>
                <w:szCs w:val="21"/>
              </w:rPr>
            </w:pPr>
            <w:r>
              <w:rPr>
                <w:rFonts w:hint="eastAsia" w:ascii="宋体" w:hAnsi="宋体"/>
                <w:szCs w:val="21"/>
              </w:rPr>
              <w:t>★参选文件格式</w:t>
            </w:r>
          </w:p>
        </w:tc>
        <w:tc>
          <w:tcPr>
            <w:tcW w:w="6660" w:type="dxa"/>
            <w:gridSpan w:val="2"/>
            <w:vAlign w:val="center"/>
          </w:tcPr>
          <w:p>
            <w:pPr>
              <w:widowControl/>
              <w:spacing w:line="360" w:lineRule="auto"/>
              <w:ind w:left="17"/>
              <w:jc w:val="left"/>
              <w:rPr>
                <w:rFonts w:ascii="宋体" w:hAnsi="宋体" w:cs="宋体"/>
                <w:kern w:val="0"/>
                <w:szCs w:val="21"/>
              </w:rPr>
            </w:pPr>
            <w:r>
              <w:rPr>
                <w:rFonts w:hint="eastAsia" w:ascii="宋体" w:hAnsi="宋体" w:cs="宋体"/>
                <w:kern w:val="0"/>
                <w:szCs w:val="21"/>
              </w:rPr>
              <w:t>（1）参选</w:t>
            </w:r>
            <w:r>
              <w:rPr>
                <w:rFonts w:hint="eastAsia" w:ascii="宋体" w:hAnsi="宋体"/>
                <w:szCs w:val="21"/>
              </w:rPr>
              <w:t>人不得对比选文件格式中的实质性内容进行删减或修改。</w:t>
            </w:r>
          </w:p>
          <w:p>
            <w:pPr>
              <w:widowControl/>
              <w:spacing w:line="360" w:lineRule="auto"/>
              <w:ind w:left="17" w:leftChars="8"/>
              <w:jc w:val="left"/>
              <w:rPr>
                <w:rFonts w:ascii="宋体" w:hAnsi="宋体" w:cs="宋体"/>
                <w:kern w:val="0"/>
                <w:szCs w:val="21"/>
              </w:rPr>
            </w:pPr>
            <w:r>
              <w:rPr>
                <w:rFonts w:hint="eastAsia" w:ascii="宋体" w:hAnsi="宋体" w:cs="宋体"/>
                <w:kern w:val="0"/>
                <w:szCs w:val="21"/>
              </w:rPr>
              <w:t>（2）参选人可以在格式内容之后另行说明和增加相关的内容。另行说明或自行增加的内容、以及按比选文件格式在空格（下划线）由参选人填写的内容，不得与比选文件的强制性审查标准和禁止性规定相抵触。</w:t>
            </w:r>
          </w:p>
          <w:p>
            <w:pPr>
              <w:widowControl/>
              <w:spacing w:line="360" w:lineRule="auto"/>
              <w:ind w:left="17" w:leftChars="8"/>
              <w:jc w:val="left"/>
              <w:rPr>
                <w:rFonts w:ascii="宋体" w:hAnsi="宋体" w:cs="宋体"/>
                <w:kern w:val="0"/>
                <w:szCs w:val="21"/>
              </w:rPr>
            </w:pPr>
            <w:r>
              <w:rPr>
                <w:rFonts w:hint="eastAsia" w:ascii="宋体" w:hAnsi="宋体" w:cs="宋体"/>
                <w:kern w:val="0"/>
                <w:szCs w:val="21"/>
              </w:rPr>
              <w:t>（3）参选文件应对比选文件提出的所有实质性要求和条件作出实质性响应，并且实质性响应的内容不得互相矛盾。</w:t>
            </w:r>
          </w:p>
          <w:p>
            <w:pPr>
              <w:widowControl/>
              <w:spacing w:line="360" w:lineRule="auto"/>
              <w:ind w:left="17" w:leftChars="8"/>
              <w:jc w:val="left"/>
              <w:rPr>
                <w:rFonts w:ascii="宋体" w:hAnsi="宋体" w:cs="宋体"/>
                <w:kern w:val="0"/>
                <w:szCs w:val="21"/>
              </w:rPr>
            </w:pPr>
            <w:r>
              <w:rPr>
                <w:rFonts w:hint="eastAsia" w:ascii="宋体" w:hAnsi="宋体" w:cs="宋体"/>
                <w:kern w:val="0"/>
                <w:szCs w:val="21"/>
              </w:rPr>
              <w:t>（4）参选文件应内容完整，字迹清晰可辨。字迹模糊导致无法确认关键技术方案、关键工期、关键质量保证措施、参选价格的，应否决其参选。</w:t>
            </w:r>
          </w:p>
          <w:p>
            <w:pPr>
              <w:spacing w:line="360" w:lineRule="auto"/>
              <w:ind w:left="17" w:leftChars="8"/>
              <w:rPr>
                <w:rFonts w:ascii="宋体" w:hAnsi="宋体"/>
                <w:szCs w:val="21"/>
              </w:rPr>
            </w:pPr>
            <w:r>
              <w:rPr>
                <w:rFonts w:hint="eastAsia" w:ascii="宋体" w:hAnsi="宋体" w:cs="宋体"/>
                <w:kern w:val="0"/>
                <w:szCs w:val="21"/>
              </w:rPr>
              <w:t>（5）参选文件所附证明材料应内容完整并清晰可辨。所附证明材料内容不完整或字迹模糊的，评审委员会可要求参选人提供原件核验。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3.7.3</w:t>
            </w:r>
          </w:p>
        </w:tc>
        <w:tc>
          <w:tcPr>
            <w:tcW w:w="1959" w:type="dxa"/>
            <w:vAlign w:val="center"/>
          </w:tcPr>
          <w:p>
            <w:pPr>
              <w:spacing w:line="360" w:lineRule="auto"/>
              <w:jc w:val="center"/>
              <w:rPr>
                <w:rFonts w:ascii="宋体" w:hAnsi="宋体"/>
                <w:szCs w:val="21"/>
              </w:rPr>
            </w:pPr>
            <w:r>
              <w:rPr>
                <w:rFonts w:hint="eastAsia" w:ascii="宋体" w:hAnsi="宋体"/>
                <w:szCs w:val="21"/>
              </w:rPr>
              <w:t>★盖章要求</w:t>
            </w:r>
          </w:p>
        </w:tc>
        <w:tc>
          <w:tcPr>
            <w:tcW w:w="6660" w:type="dxa"/>
            <w:gridSpan w:val="2"/>
            <w:vAlign w:val="center"/>
          </w:tcPr>
          <w:p/>
          <w:p>
            <w:pPr>
              <w:adjustRightInd w:val="0"/>
              <w:snapToGrid w:val="0"/>
              <w:spacing w:line="360" w:lineRule="auto"/>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1</w:t>
            </w:r>
            <w:r>
              <w:rPr>
                <w:rFonts w:hint="eastAsia" w:asciiTheme="majorEastAsia" w:hAnsiTheme="majorEastAsia" w:eastAsiaTheme="majorEastAsia"/>
                <w:szCs w:val="21"/>
              </w:rPr>
              <w:t>）所有要求授权委托人签字的地方都应用不褪色的墨水或签字笔由本人亲笔手写签字（包括姓和名），也可用盖章（如签名章、签字章等）代替，但不得由他人代签。</w:t>
            </w:r>
          </w:p>
          <w:p>
            <w:pPr>
              <w:adjustRightInd w:val="0"/>
              <w:snapToGrid w:val="0"/>
              <w:spacing w:line="360" w:lineRule="auto"/>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2</w:t>
            </w:r>
            <w:r>
              <w:rPr>
                <w:rFonts w:hint="eastAsia" w:asciiTheme="majorEastAsia" w:hAnsiTheme="majorEastAsia" w:eastAsiaTheme="majorEastAsia"/>
                <w:szCs w:val="21"/>
              </w:rPr>
              <w:t>）所有要求参选人盖单位章的地方都应加盖参选人单位（法定名称）章，不得使用专用印章（如经济合同章、投标或比选专用章等）或下属单位印章代替，否则视为无效标书。</w:t>
            </w:r>
          </w:p>
          <w:p>
            <w:pPr>
              <w:adjustRightInd w:val="0"/>
              <w:snapToGrid w:val="0"/>
              <w:spacing w:line="360" w:lineRule="auto"/>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3</w:t>
            </w:r>
            <w:r>
              <w:rPr>
                <w:rFonts w:hint="eastAsia" w:asciiTheme="majorEastAsia" w:hAnsiTheme="majorEastAsia" w:eastAsiaTheme="majorEastAsia"/>
                <w:szCs w:val="21"/>
              </w:rPr>
              <w:t>）参选文件格式中要求参选人“法定代表人或其委托代理人”签字或盖章的，如法定代表人亲自参选而不委托代理人参选的，由法定代表人签字或盖章；法定代表人授权委托代理人参选的，由委托代理人签字或盖章，也可由法定代表人签字或盖章。</w:t>
            </w:r>
          </w:p>
          <w:p>
            <w:pPr>
              <w:adjustRightInd w:val="0"/>
              <w:snapToGrid w:val="0"/>
              <w:spacing w:line="360" w:lineRule="auto"/>
              <w:rPr>
                <w:rFonts w:asciiTheme="majorEastAsia" w:hAnsiTheme="majorEastAsia" w:eastAsiaTheme="majorEastAsia"/>
                <w:szCs w:val="21"/>
              </w:rPr>
            </w:pPr>
            <w:r>
              <w:rPr>
                <w:rFonts w:hint="eastAsia" w:asciiTheme="majorEastAsia" w:hAnsiTheme="majorEastAsia" w:eastAsiaTheme="majorEastAsia"/>
                <w:szCs w:val="21"/>
              </w:rPr>
              <w:t>（</w:t>
            </w:r>
            <w:r>
              <w:rPr>
                <w:rFonts w:asciiTheme="majorEastAsia" w:hAnsiTheme="majorEastAsia" w:eastAsiaTheme="majorEastAsia"/>
                <w:szCs w:val="21"/>
              </w:rPr>
              <w:t>4</w:t>
            </w:r>
            <w:r>
              <w:rPr>
                <w:rFonts w:hint="eastAsia" w:asciiTheme="majorEastAsia" w:hAnsiTheme="majorEastAsia" w:eastAsiaTheme="majorEastAsia"/>
                <w:szCs w:val="21"/>
              </w:rPr>
              <w:t>）参选文件若有修改，修改处应由参选人法定代表人或其委托代理人签字或盖单位章。</w:t>
            </w:r>
          </w:p>
          <w:p>
            <w:pPr>
              <w:spacing w:line="360" w:lineRule="auto"/>
              <w:ind w:left="17" w:leftChars="8"/>
              <w:rPr>
                <w:rFonts w:ascii="宋体" w:hAnsi="宋体"/>
                <w:szCs w:val="21"/>
                <w:u w:val="single"/>
              </w:rPr>
            </w:pPr>
            <w:r>
              <w:rPr>
                <w:rFonts w:hint="eastAsia" w:asciiTheme="majorEastAsia" w:hAnsiTheme="majorEastAsia" w:eastAsiaTheme="majorEastAsia"/>
                <w:szCs w:val="21"/>
              </w:rPr>
              <w:t>（</w:t>
            </w:r>
            <w:r>
              <w:rPr>
                <w:rFonts w:asciiTheme="majorEastAsia" w:hAnsiTheme="majorEastAsia" w:eastAsiaTheme="majorEastAsia"/>
                <w:szCs w:val="21"/>
              </w:rPr>
              <w:t>5）</w:t>
            </w:r>
            <w:r>
              <w:rPr>
                <w:rFonts w:hint="eastAsia" w:asciiTheme="majorEastAsia" w:hAnsiTheme="majorEastAsia" w:eastAsiaTheme="majorEastAsia"/>
                <w:szCs w:val="21"/>
              </w:rPr>
              <w:t>参选文件中的证明资料复印件或扫描件，参选人须加盖参选单位鲜章。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3.7.4</w:t>
            </w:r>
          </w:p>
        </w:tc>
        <w:tc>
          <w:tcPr>
            <w:tcW w:w="1959" w:type="dxa"/>
            <w:vAlign w:val="center"/>
          </w:tcPr>
          <w:p>
            <w:pPr>
              <w:spacing w:line="360" w:lineRule="auto"/>
              <w:jc w:val="center"/>
              <w:rPr>
                <w:rFonts w:ascii="宋体" w:hAnsi="宋体"/>
                <w:szCs w:val="21"/>
              </w:rPr>
            </w:pPr>
            <w:r>
              <w:rPr>
                <w:rFonts w:hint="eastAsia" w:ascii="宋体" w:hAnsi="宋体"/>
                <w:b/>
                <w:szCs w:val="21"/>
              </w:rPr>
              <w:t>参选文件份数</w:t>
            </w:r>
          </w:p>
        </w:tc>
        <w:tc>
          <w:tcPr>
            <w:tcW w:w="6660" w:type="dxa"/>
            <w:gridSpan w:val="2"/>
            <w:vAlign w:val="center"/>
          </w:tcPr>
          <w:p>
            <w:pPr>
              <w:spacing w:line="360" w:lineRule="auto"/>
            </w:pPr>
            <w:r>
              <w:rPr>
                <w:rFonts w:hint="eastAsia"/>
              </w:rPr>
              <w:t>参选人应提供参选文件一份正本，一份副本，一套电子文档（U盘</w:t>
            </w:r>
            <w:r>
              <w:rPr>
                <w:rFonts w:hint="eastAsia"/>
                <w:lang w:val="en-US" w:eastAsia="zh-CN"/>
              </w:rPr>
              <w:t>形式提供PDF格式的参选文件的盖章扫描件，excel清单</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3.7.5</w:t>
            </w:r>
          </w:p>
        </w:tc>
        <w:tc>
          <w:tcPr>
            <w:tcW w:w="1959" w:type="dxa"/>
            <w:vAlign w:val="center"/>
          </w:tcPr>
          <w:p>
            <w:pPr>
              <w:spacing w:line="360" w:lineRule="auto"/>
              <w:jc w:val="center"/>
              <w:rPr>
                <w:rFonts w:ascii="宋体" w:hAnsi="宋体"/>
                <w:szCs w:val="21"/>
              </w:rPr>
            </w:pPr>
            <w:r>
              <w:rPr>
                <w:rFonts w:hint="eastAsia" w:ascii="宋体" w:hAnsi="宋体"/>
                <w:szCs w:val="21"/>
              </w:rPr>
              <w:t>装订要求</w:t>
            </w:r>
          </w:p>
        </w:tc>
        <w:tc>
          <w:tcPr>
            <w:tcW w:w="6660" w:type="dxa"/>
            <w:gridSpan w:val="2"/>
            <w:vAlign w:val="center"/>
          </w:tcPr>
          <w:p>
            <w:pPr>
              <w:spacing w:line="360" w:lineRule="auto"/>
              <w:ind w:left="17" w:leftChars="8"/>
              <w:rPr>
                <w:rFonts w:ascii="宋体" w:hAnsi="宋体" w:cs="宋体"/>
                <w:kern w:val="0"/>
                <w:szCs w:val="21"/>
              </w:rPr>
            </w:pPr>
            <w:r>
              <w:rPr>
                <w:rFonts w:hint="eastAsia" w:ascii="宋体" w:hAnsi="宋体" w:cs="宋体"/>
                <w:kern w:val="0"/>
                <w:szCs w:val="21"/>
              </w:rPr>
              <w:t>（1）参选文件应采用</w:t>
            </w:r>
            <w:r>
              <w:rPr>
                <w:rFonts w:hint="eastAsia" w:ascii="宋体" w:hAnsi="宋体" w:cs="宋体"/>
                <w:b/>
                <w:bCs/>
                <w:color w:val="auto"/>
                <w:kern w:val="0"/>
                <w:szCs w:val="21"/>
                <w:lang w:val="en-US" w:eastAsia="zh-CN"/>
              </w:rPr>
              <w:t>胶装</w:t>
            </w:r>
            <w:r>
              <w:rPr>
                <w:rFonts w:hint="eastAsia" w:ascii="宋体" w:hAnsi="宋体" w:cs="宋体"/>
                <w:kern w:val="0"/>
                <w:szCs w:val="21"/>
              </w:rPr>
              <w:t>方式装订，不得采用活页夹等可随时拆换的方式装订，不得有零散页。</w:t>
            </w:r>
          </w:p>
          <w:p>
            <w:pPr>
              <w:spacing w:line="360" w:lineRule="auto"/>
              <w:ind w:left="17" w:leftChars="8"/>
              <w:rPr>
                <w:rFonts w:ascii="宋体" w:hAnsi="宋体"/>
                <w:szCs w:val="21"/>
              </w:rPr>
            </w:pPr>
            <w:r>
              <w:rPr>
                <w:rFonts w:hint="eastAsia" w:ascii="宋体" w:hAnsi="宋体" w:cs="宋体"/>
                <w:kern w:val="0"/>
                <w:szCs w:val="21"/>
              </w:rPr>
              <w:t>（</w:t>
            </w:r>
            <w:r>
              <w:rPr>
                <w:rFonts w:ascii="宋体" w:hAnsi="宋体" w:cs="宋体"/>
                <w:kern w:val="0"/>
                <w:szCs w:val="21"/>
              </w:rPr>
              <w:t xml:space="preserve">2）若同一册的内容较多，可装订成若干分册， </w:t>
            </w:r>
            <w:r>
              <w:rPr>
                <w:rFonts w:hint="eastAsia" w:ascii="宋体" w:hAnsi="宋体" w:cs="宋体"/>
                <w:kern w:val="0"/>
                <w:szCs w:val="21"/>
              </w:rPr>
              <w:t>宜在封面标明次序及册数。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4.1.1</w:t>
            </w:r>
          </w:p>
        </w:tc>
        <w:tc>
          <w:tcPr>
            <w:tcW w:w="1959" w:type="dxa"/>
            <w:vAlign w:val="center"/>
          </w:tcPr>
          <w:p>
            <w:pPr>
              <w:spacing w:line="360" w:lineRule="auto"/>
              <w:jc w:val="center"/>
              <w:rPr>
                <w:rFonts w:ascii="宋体" w:hAnsi="宋体"/>
                <w:szCs w:val="21"/>
              </w:rPr>
            </w:pPr>
            <w:r>
              <w:rPr>
                <w:rFonts w:hint="eastAsia" w:ascii="宋体" w:hAnsi="宋体"/>
                <w:szCs w:val="21"/>
              </w:rPr>
              <w:t>参选文件的包装和密封</w:t>
            </w:r>
          </w:p>
        </w:tc>
        <w:tc>
          <w:tcPr>
            <w:tcW w:w="6660" w:type="dxa"/>
            <w:gridSpan w:val="2"/>
            <w:vAlign w:val="center"/>
          </w:tcPr>
          <w:p/>
          <w:p>
            <w:pPr>
              <w:spacing w:line="360" w:lineRule="auto"/>
              <w:ind w:left="17" w:leftChars="8"/>
              <w:rPr>
                <w:rFonts w:ascii="宋体" w:hAnsi="宋体"/>
                <w:szCs w:val="21"/>
              </w:rPr>
            </w:pPr>
            <w:r>
              <w:rPr>
                <w:rFonts w:hint="eastAsia" w:ascii="宋体" w:hAnsi="宋体"/>
                <w:szCs w:val="21"/>
              </w:rPr>
              <w:t>（1）参选文件的正本、副本和电子文档</w:t>
            </w:r>
            <w:r>
              <w:rPr>
                <w:rFonts w:hint="eastAsia" w:ascii="宋体" w:hAnsi="宋体"/>
                <w:szCs w:val="21"/>
                <w:lang w:val="en-US" w:eastAsia="zh-CN"/>
              </w:rPr>
              <w:t>密封</w:t>
            </w:r>
            <w:r>
              <w:rPr>
                <w:rFonts w:hint="eastAsia" w:ascii="宋体" w:hAnsi="宋体"/>
                <w:szCs w:val="21"/>
              </w:rPr>
              <w:t>应密封完好(包装及密封形式不限)，封口处应加盖参选人单位章。</w:t>
            </w:r>
          </w:p>
          <w:p>
            <w:pPr>
              <w:spacing w:line="360" w:lineRule="auto"/>
              <w:ind w:left="17" w:leftChars="8"/>
              <w:rPr>
                <w:rFonts w:ascii="宋体" w:hAnsi="宋体"/>
                <w:szCs w:val="21"/>
              </w:rPr>
            </w:pPr>
            <w:r>
              <w:rPr>
                <w:rFonts w:hint="eastAsia" w:ascii="宋体" w:hAnsi="宋体"/>
                <w:szCs w:val="21"/>
              </w:rPr>
              <w:t>（2）若参选文件因密封不严、标志不明而造成过早启封、失密等情况，比选人概不负责。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4.1.2</w:t>
            </w:r>
          </w:p>
        </w:tc>
        <w:tc>
          <w:tcPr>
            <w:tcW w:w="1959" w:type="dxa"/>
            <w:vAlign w:val="center"/>
          </w:tcPr>
          <w:p>
            <w:pPr>
              <w:spacing w:line="360" w:lineRule="auto"/>
              <w:jc w:val="center"/>
              <w:rPr>
                <w:rFonts w:ascii="宋体" w:hAnsi="宋体"/>
                <w:szCs w:val="21"/>
              </w:rPr>
            </w:pPr>
            <w:r>
              <w:rPr>
                <w:rFonts w:hint="eastAsia" w:ascii="宋体" w:hAnsi="宋体"/>
                <w:szCs w:val="21"/>
              </w:rPr>
              <w:t>封套上写明</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比选人名称：</w:t>
            </w:r>
          </w:p>
          <w:p>
            <w:pPr>
              <w:spacing w:line="360" w:lineRule="auto"/>
              <w:ind w:left="17" w:leftChars="8"/>
              <w:rPr>
                <w:rFonts w:ascii="宋体" w:hAnsi="宋体"/>
                <w:szCs w:val="21"/>
              </w:rPr>
            </w:pPr>
            <w:r>
              <w:rPr>
                <w:rFonts w:hint="eastAsia" w:ascii="宋体" w:hAnsi="宋体"/>
                <w:szCs w:val="21"/>
              </w:rPr>
              <w:t>参选人名称：</w:t>
            </w:r>
          </w:p>
          <w:p>
            <w:pPr>
              <w:spacing w:line="360" w:lineRule="auto"/>
              <w:ind w:left="17" w:leftChars="8"/>
              <w:rPr>
                <w:rFonts w:ascii="宋体" w:hAnsi="宋体"/>
                <w:szCs w:val="21"/>
              </w:rPr>
            </w:pPr>
            <w:r>
              <w:rPr>
                <w:rFonts w:hint="eastAsia" w:ascii="宋体" w:hAnsi="宋体"/>
                <w:szCs w:val="21"/>
                <w:u w:val="single"/>
              </w:rPr>
              <w:t xml:space="preserve">        </w:t>
            </w:r>
            <w:r>
              <w:rPr>
                <w:rFonts w:hint="eastAsia" w:ascii="宋体" w:hAnsi="宋体"/>
                <w:b/>
                <w:bCs/>
                <w:szCs w:val="21"/>
                <w:u w:val="single"/>
              </w:rPr>
              <w:t xml:space="preserve">(项目名称) </w:t>
            </w:r>
            <w:r>
              <w:rPr>
                <w:rFonts w:hint="eastAsia" w:ascii="宋体" w:hAnsi="宋体"/>
                <w:szCs w:val="21"/>
                <w:u w:val="single"/>
              </w:rPr>
              <w:t xml:space="preserve">    参选</w:t>
            </w:r>
            <w:r>
              <w:rPr>
                <w:rFonts w:hint="eastAsia" w:ascii="宋体" w:hAnsi="宋体"/>
                <w:szCs w:val="21"/>
              </w:rPr>
              <w:t>文件</w:t>
            </w:r>
          </w:p>
          <w:p>
            <w:pPr>
              <w:spacing w:line="360" w:lineRule="auto"/>
              <w:ind w:left="17" w:leftChars="8"/>
              <w:rPr>
                <w:rFonts w:ascii="宋体" w:hAnsi="宋体"/>
                <w:szCs w:val="21"/>
                <w:u w:val="single"/>
              </w:rPr>
            </w:pPr>
            <w:r>
              <w:rPr>
                <w:rFonts w:hint="eastAsia" w:ascii="宋体" w:hAnsi="宋体"/>
                <w:szCs w:val="21"/>
              </w:rPr>
              <w:t>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r>
              <w:rPr>
                <w:rFonts w:hint="eastAsia" w:ascii="宋体" w:hAnsi="宋体"/>
                <w:szCs w:val="21"/>
                <w:u w:val="single"/>
              </w:rPr>
              <w:t xml:space="preserve">   </w:t>
            </w:r>
            <w:r>
              <w:rPr>
                <w:rFonts w:hint="eastAsia" w:ascii="宋体" w:hAnsi="宋体"/>
                <w:szCs w:val="21"/>
              </w:rPr>
              <w:t>时</w:t>
            </w:r>
            <w:r>
              <w:rPr>
                <w:rFonts w:hint="eastAsia" w:ascii="宋体" w:hAnsi="宋体"/>
                <w:szCs w:val="21"/>
                <w:u w:val="single"/>
              </w:rPr>
              <w:t xml:space="preserve">   </w:t>
            </w:r>
            <w:r>
              <w:rPr>
                <w:rFonts w:hint="eastAsia" w:ascii="宋体" w:hAnsi="宋体"/>
                <w:szCs w:val="21"/>
              </w:rPr>
              <w:t>分前不得开启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4.2.1</w:t>
            </w:r>
          </w:p>
        </w:tc>
        <w:tc>
          <w:tcPr>
            <w:tcW w:w="1959" w:type="dxa"/>
            <w:vAlign w:val="center"/>
          </w:tcPr>
          <w:p>
            <w:pPr>
              <w:spacing w:line="360" w:lineRule="auto"/>
              <w:jc w:val="center"/>
              <w:rPr>
                <w:rFonts w:ascii="宋体" w:hAnsi="宋体"/>
                <w:szCs w:val="21"/>
              </w:rPr>
            </w:pPr>
            <w:r>
              <w:rPr>
                <w:rFonts w:hint="eastAsia" w:ascii="宋体" w:hAnsi="宋体"/>
                <w:szCs w:val="21"/>
              </w:rPr>
              <w:t>递交参选文件</w:t>
            </w:r>
          </w:p>
        </w:tc>
        <w:tc>
          <w:tcPr>
            <w:tcW w:w="6660" w:type="dxa"/>
            <w:gridSpan w:val="2"/>
            <w:vAlign w:val="center"/>
          </w:tcPr>
          <w:p>
            <w:pPr>
              <w:rPr>
                <w:rFonts w:hint="default" w:ascii="宋体" w:hAnsi="宋体" w:eastAsiaTheme="minorEastAsia"/>
                <w:szCs w:val="21"/>
                <w:lang w:val="en-US" w:eastAsia="zh-CN"/>
              </w:rPr>
            </w:pPr>
            <w:r>
              <w:rPr>
                <w:rFonts w:hint="eastAsia" w:ascii="宋体" w:hAnsi="宋体"/>
                <w:szCs w:val="21"/>
              </w:rPr>
              <w:t>参选文件递交</w:t>
            </w:r>
            <w:r>
              <w:rPr>
                <w:rFonts w:hint="eastAsia" w:ascii="宋体" w:hAnsi="宋体"/>
                <w:szCs w:val="21"/>
                <w:lang w:val="en-US" w:eastAsia="zh-CN"/>
              </w:rPr>
              <w:t>截止时间</w:t>
            </w:r>
            <w:r>
              <w:rPr>
                <w:rFonts w:hint="eastAsia" w:ascii="宋体" w:hAnsi="宋体"/>
                <w:szCs w:val="21"/>
              </w:rPr>
              <w:t>为</w:t>
            </w:r>
            <w:r>
              <w:rPr>
                <w:rFonts w:hint="eastAsia" w:ascii="宋体" w:hAnsi="宋体"/>
                <w:szCs w:val="21"/>
                <w:u w:val="single"/>
              </w:rPr>
              <w:t xml:space="preserve"> </w:t>
            </w:r>
            <w:r>
              <w:rPr>
                <w:rFonts w:hint="eastAsia" w:ascii="宋体" w:hAnsi="宋体"/>
                <w:b/>
                <w:bCs/>
                <w:szCs w:val="21"/>
                <w:u w:val="single"/>
              </w:rPr>
              <w:t>202</w:t>
            </w:r>
            <w:r>
              <w:rPr>
                <w:rFonts w:hint="eastAsia" w:ascii="宋体" w:hAnsi="宋体"/>
                <w:b/>
                <w:bCs/>
                <w:szCs w:val="21"/>
                <w:u w:val="single"/>
                <w:lang w:val="en-US" w:eastAsia="zh-CN"/>
              </w:rPr>
              <w:t>3</w:t>
            </w:r>
            <w:r>
              <w:rPr>
                <w:rFonts w:hint="eastAsia" w:ascii="宋体" w:hAnsi="宋体"/>
                <w:b/>
                <w:bCs/>
                <w:szCs w:val="21"/>
                <w:u w:val="single"/>
              </w:rPr>
              <w:t xml:space="preserve"> 年</w:t>
            </w:r>
            <w:r>
              <w:rPr>
                <w:rFonts w:hint="eastAsia" w:ascii="宋体" w:hAnsi="宋体"/>
                <w:b/>
                <w:bCs/>
                <w:szCs w:val="21"/>
                <w:u w:val="single"/>
                <w:lang w:val="en-US" w:eastAsia="zh-CN"/>
              </w:rPr>
              <w:t>12</w:t>
            </w:r>
            <w:r>
              <w:rPr>
                <w:rFonts w:hint="eastAsia" w:ascii="宋体" w:hAnsi="宋体"/>
                <w:b/>
                <w:bCs/>
                <w:szCs w:val="21"/>
                <w:u w:val="single"/>
              </w:rPr>
              <w:t>月</w:t>
            </w:r>
            <w:r>
              <w:rPr>
                <w:rFonts w:hint="eastAsia" w:ascii="宋体" w:hAnsi="宋体"/>
                <w:b/>
                <w:bCs/>
                <w:szCs w:val="21"/>
                <w:u w:val="single"/>
                <w:lang w:val="en-US" w:eastAsia="zh-CN"/>
              </w:rPr>
              <w:t>7</w:t>
            </w:r>
            <w:r>
              <w:rPr>
                <w:rFonts w:hint="eastAsia" w:ascii="宋体" w:hAnsi="宋体"/>
                <w:b/>
                <w:bCs/>
                <w:szCs w:val="21"/>
                <w:u w:val="single"/>
              </w:rPr>
              <w:t xml:space="preserve">日 </w:t>
            </w:r>
            <w:r>
              <w:rPr>
                <w:rFonts w:hint="eastAsia" w:ascii="宋体" w:hAnsi="宋体"/>
                <w:b/>
                <w:bCs/>
                <w:szCs w:val="21"/>
                <w:u w:val="single"/>
                <w:lang w:val="en-US" w:eastAsia="zh-CN"/>
              </w:rPr>
              <w:t>10</w:t>
            </w:r>
            <w:r>
              <w:rPr>
                <w:rFonts w:hint="eastAsia" w:ascii="宋体" w:hAnsi="宋体"/>
                <w:b/>
                <w:bCs/>
                <w:szCs w:val="21"/>
                <w:u w:val="single"/>
              </w:rPr>
              <w:t xml:space="preserve"> 时 </w:t>
            </w:r>
            <w:r>
              <w:rPr>
                <w:rFonts w:hint="eastAsia" w:ascii="宋体" w:hAnsi="宋体"/>
                <w:b/>
                <w:bCs/>
                <w:szCs w:val="21"/>
                <w:u w:val="single"/>
                <w:lang w:val="en-US" w:eastAsia="zh-CN"/>
              </w:rPr>
              <w:t>0</w:t>
            </w:r>
            <w:r>
              <w:rPr>
                <w:rFonts w:hint="eastAsia" w:ascii="宋体" w:hAnsi="宋体"/>
                <w:b/>
                <w:bCs/>
                <w:szCs w:val="21"/>
                <w:u w:val="single"/>
              </w:rPr>
              <w:t>0 分</w:t>
            </w:r>
            <w:r>
              <w:rPr>
                <w:rFonts w:hint="eastAsia" w:ascii="宋体" w:hAnsi="宋体"/>
                <w:b/>
                <w:bCs/>
                <w:szCs w:val="21"/>
                <w:u w:val="single"/>
                <w:lang w:eastAsia="zh-CN"/>
              </w:rPr>
              <w:t>，</w:t>
            </w:r>
            <w:r>
              <w:rPr>
                <w:rFonts w:hint="eastAsia" w:ascii="宋体" w:hAnsi="宋体"/>
                <w:b/>
                <w:bCs/>
                <w:szCs w:val="21"/>
                <w:u w:val="single"/>
                <w:lang w:val="en-US" w:eastAsia="zh-CN"/>
              </w:rPr>
              <w:t>截止时间之后比选人不再接收文件。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4.2.2</w:t>
            </w:r>
          </w:p>
        </w:tc>
        <w:tc>
          <w:tcPr>
            <w:tcW w:w="1959" w:type="dxa"/>
            <w:vAlign w:val="center"/>
          </w:tcPr>
          <w:p>
            <w:pPr>
              <w:spacing w:line="360" w:lineRule="auto"/>
              <w:jc w:val="center"/>
              <w:rPr>
                <w:rFonts w:ascii="宋体" w:hAnsi="宋体"/>
                <w:szCs w:val="21"/>
              </w:rPr>
            </w:pPr>
            <w:r>
              <w:rPr>
                <w:rFonts w:hint="eastAsia" w:ascii="宋体" w:hAnsi="宋体"/>
                <w:szCs w:val="21"/>
              </w:rPr>
              <w:t>递交参选文件地点</w:t>
            </w:r>
          </w:p>
        </w:tc>
        <w:tc>
          <w:tcPr>
            <w:tcW w:w="6660" w:type="dxa"/>
            <w:gridSpan w:val="2"/>
            <w:vAlign w:val="center"/>
          </w:tcPr>
          <w:p>
            <w:pPr>
              <w:spacing w:line="360" w:lineRule="auto"/>
              <w:ind w:left="17" w:leftChars="8"/>
              <w:rPr>
                <w:rFonts w:hint="eastAsia" w:ascii="宋体" w:hAnsi="宋体" w:eastAsiaTheme="minorEastAsia"/>
                <w:szCs w:val="21"/>
                <w:lang w:eastAsia="zh-CN"/>
              </w:rPr>
            </w:pPr>
            <w:r>
              <w:rPr>
                <w:rFonts w:hint="eastAsia" w:ascii="宋体" w:hAnsi="宋体"/>
                <w:szCs w:val="21"/>
                <w:lang w:eastAsia="zh-CN"/>
              </w:rPr>
              <w:t>成都市高新区吉瑞二路188号高新创合中心A1座8楼803号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4.2.3</w:t>
            </w:r>
          </w:p>
        </w:tc>
        <w:tc>
          <w:tcPr>
            <w:tcW w:w="1959" w:type="dxa"/>
            <w:vAlign w:val="center"/>
          </w:tcPr>
          <w:p>
            <w:pPr>
              <w:spacing w:line="360" w:lineRule="auto"/>
              <w:jc w:val="center"/>
              <w:rPr>
                <w:rFonts w:ascii="宋体" w:hAnsi="宋体"/>
                <w:szCs w:val="21"/>
              </w:rPr>
            </w:pPr>
            <w:r>
              <w:rPr>
                <w:rFonts w:hint="eastAsia" w:ascii="宋体" w:hAnsi="宋体"/>
                <w:szCs w:val="21"/>
              </w:rPr>
              <w:t>是否退还参选文件</w:t>
            </w:r>
          </w:p>
        </w:tc>
        <w:tc>
          <w:tcPr>
            <w:tcW w:w="6660" w:type="dxa"/>
            <w:gridSpan w:val="2"/>
            <w:vAlign w:val="center"/>
          </w:tcPr>
          <w:p>
            <w:pPr>
              <w:spacing w:line="360" w:lineRule="auto"/>
              <w:rPr>
                <w:rFonts w:ascii="宋体" w:hAnsi="宋体"/>
                <w:szCs w:val="21"/>
              </w:rPr>
            </w:pPr>
            <w:r>
              <w:rPr>
                <w:rFonts w:hint="eastAsia" w:ascii="宋体" w:hAnsi="宋体"/>
                <w:szCs w:val="21"/>
                <w:u w:val="single"/>
              </w:rPr>
              <w:t>否</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4.3.1</w:t>
            </w:r>
          </w:p>
        </w:tc>
        <w:tc>
          <w:tcPr>
            <w:tcW w:w="1959" w:type="dxa"/>
            <w:vAlign w:val="center"/>
          </w:tcPr>
          <w:p>
            <w:pPr>
              <w:spacing w:line="360" w:lineRule="auto"/>
              <w:jc w:val="center"/>
              <w:rPr>
                <w:rFonts w:ascii="宋体" w:hAnsi="宋体"/>
                <w:szCs w:val="21"/>
              </w:rPr>
            </w:pPr>
            <w:r>
              <w:rPr>
                <w:rFonts w:hint="eastAsia" w:ascii="宋体" w:hAnsi="宋体"/>
                <w:szCs w:val="21"/>
              </w:rPr>
              <w:t>参选文件的修改与撤回</w:t>
            </w:r>
          </w:p>
        </w:tc>
        <w:tc>
          <w:tcPr>
            <w:tcW w:w="6660" w:type="dxa"/>
            <w:gridSpan w:val="2"/>
            <w:vAlign w:val="center"/>
          </w:tcPr>
          <w:p/>
          <w:p>
            <w:pPr>
              <w:spacing w:line="360" w:lineRule="auto"/>
              <w:ind w:left="17" w:leftChars="8"/>
              <w:rPr>
                <w:rFonts w:asciiTheme="majorEastAsia" w:hAnsiTheme="majorEastAsia" w:eastAsiaTheme="majorEastAsia"/>
                <w:szCs w:val="21"/>
              </w:rPr>
            </w:pPr>
            <w:r>
              <w:rPr>
                <w:rFonts w:hint="eastAsia" w:asciiTheme="majorEastAsia" w:hAnsiTheme="majorEastAsia" w:eastAsiaTheme="majorEastAsia"/>
                <w:szCs w:val="21"/>
              </w:rPr>
              <w:t>在参选截止时间前，参选人可以修改或撤回已递交的参选文件，但应以书面形式通知比选人。</w:t>
            </w:r>
          </w:p>
          <w:p>
            <w:pPr>
              <w:spacing w:line="360" w:lineRule="auto"/>
              <w:ind w:left="17" w:leftChars="8"/>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5.1</w:t>
            </w:r>
          </w:p>
        </w:tc>
        <w:tc>
          <w:tcPr>
            <w:tcW w:w="1959" w:type="dxa"/>
            <w:vAlign w:val="center"/>
          </w:tcPr>
          <w:p>
            <w:pPr>
              <w:spacing w:line="360" w:lineRule="auto"/>
              <w:jc w:val="center"/>
              <w:rPr>
                <w:rFonts w:ascii="宋体" w:hAnsi="宋体"/>
                <w:szCs w:val="21"/>
              </w:rPr>
            </w:pPr>
            <w:r>
              <w:rPr>
                <w:rFonts w:hint="eastAsia" w:ascii="宋体" w:hAnsi="宋体"/>
                <w:szCs w:val="21"/>
              </w:rPr>
              <w:t>开选时间和地点</w:t>
            </w:r>
          </w:p>
        </w:tc>
        <w:tc>
          <w:tcPr>
            <w:tcW w:w="6660" w:type="dxa"/>
            <w:gridSpan w:val="2"/>
            <w:vAlign w:val="center"/>
          </w:tcPr>
          <w:p>
            <w:pPr>
              <w:spacing w:line="360" w:lineRule="auto"/>
              <w:ind w:left="17" w:leftChars="8"/>
              <w:rPr>
                <w:rFonts w:asciiTheme="majorEastAsia" w:hAnsiTheme="majorEastAsia" w:eastAsiaTheme="majorEastAsia"/>
                <w:szCs w:val="21"/>
              </w:rPr>
            </w:pPr>
            <w:r>
              <w:rPr>
                <w:rFonts w:hint="eastAsia" w:asciiTheme="majorEastAsia" w:hAnsiTheme="majorEastAsia" w:eastAsiaTheme="majorEastAsia"/>
                <w:szCs w:val="21"/>
              </w:rPr>
              <w:t>开选时间：同参选截止时间</w:t>
            </w:r>
          </w:p>
          <w:p>
            <w:pPr>
              <w:rPr>
                <w:rFonts w:hint="eastAsia" w:ascii="宋体" w:hAnsi="宋体" w:eastAsiaTheme="minorEastAsia"/>
                <w:szCs w:val="21"/>
                <w:lang w:eastAsia="zh-CN"/>
              </w:rPr>
            </w:pPr>
            <w:r>
              <w:rPr>
                <w:rFonts w:hint="eastAsia" w:asciiTheme="majorEastAsia" w:hAnsiTheme="majorEastAsia" w:eastAsiaTheme="majorEastAsia"/>
                <w:szCs w:val="21"/>
              </w:rPr>
              <w:t>开选地点:</w:t>
            </w:r>
            <w:r>
              <w:rPr>
                <w:rFonts w:hint="eastAsia" w:ascii="宋体" w:hAnsi="宋体"/>
                <w:szCs w:val="21"/>
              </w:rPr>
              <w:t xml:space="preserve"> </w:t>
            </w:r>
            <w:r>
              <w:rPr>
                <w:rFonts w:hint="eastAsia" w:ascii="宋体" w:hAnsi="宋体"/>
                <w:szCs w:val="21"/>
                <w:lang w:eastAsia="zh-CN"/>
              </w:rPr>
              <w:t>成都市高新区吉瑞二路188号高新创合中心A1座8楼803号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5.2</w:t>
            </w:r>
          </w:p>
        </w:tc>
        <w:tc>
          <w:tcPr>
            <w:tcW w:w="1959" w:type="dxa"/>
            <w:vAlign w:val="center"/>
          </w:tcPr>
          <w:p>
            <w:pPr>
              <w:spacing w:line="360" w:lineRule="auto"/>
              <w:jc w:val="center"/>
              <w:rPr>
                <w:rFonts w:ascii="宋体" w:hAnsi="宋体"/>
                <w:szCs w:val="21"/>
              </w:rPr>
            </w:pPr>
            <w:r>
              <w:rPr>
                <w:rFonts w:hint="eastAsia" w:ascii="宋体" w:hAnsi="宋体"/>
                <w:szCs w:val="21"/>
              </w:rPr>
              <w:t>开选程序</w:t>
            </w:r>
          </w:p>
        </w:tc>
        <w:tc>
          <w:tcPr>
            <w:tcW w:w="6660" w:type="dxa"/>
            <w:gridSpan w:val="2"/>
            <w:vAlign w:val="center"/>
          </w:tcPr>
          <w:p/>
          <w:p>
            <w:pPr>
              <w:spacing w:line="360" w:lineRule="auto"/>
              <w:rPr>
                <w:rFonts w:cs="Courier New" w:asciiTheme="majorEastAsia" w:hAnsiTheme="majorEastAsia" w:eastAsiaTheme="majorEastAsia"/>
                <w:kern w:val="0"/>
                <w:szCs w:val="21"/>
              </w:rPr>
            </w:pPr>
            <w:r>
              <w:rPr>
                <w:rFonts w:hint="eastAsia" w:cs="Courier New" w:asciiTheme="majorEastAsia" w:hAnsiTheme="majorEastAsia" w:eastAsiaTheme="majorEastAsia"/>
                <w:kern w:val="0"/>
                <w:szCs w:val="21"/>
              </w:rPr>
              <w:t>密封情况检查：未按比选文件参选人须知前附表4.1.1条要求密封的参选文件比选人将予以拒收,开选时各参选人不再对密封情况进行检查。</w:t>
            </w:r>
          </w:p>
          <w:p>
            <w:pPr>
              <w:spacing w:line="360" w:lineRule="auto"/>
              <w:ind w:left="17" w:leftChars="8"/>
              <w:rPr>
                <w:rFonts w:cs="Courier New" w:asciiTheme="majorEastAsia" w:hAnsiTheme="majorEastAsia" w:eastAsiaTheme="majorEastAsia"/>
                <w:kern w:val="0"/>
                <w:szCs w:val="21"/>
              </w:rPr>
            </w:pPr>
            <w:r>
              <w:rPr>
                <w:rFonts w:hint="eastAsia" w:cs="Courier New" w:asciiTheme="majorEastAsia" w:hAnsiTheme="majorEastAsia" w:eastAsiaTheme="majorEastAsia"/>
                <w:kern w:val="0"/>
                <w:szCs w:val="21"/>
              </w:rPr>
              <w:t>开选程序：</w:t>
            </w:r>
          </w:p>
          <w:p>
            <w:pPr>
              <w:spacing w:line="360" w:lineRule="auto"/>
              <w:ind w:left="17" w:leftChars="8"/>
              <w:rPr>
                <w:rFonts w:cs="Courier New" w:asciiTheme="majorEastAsia" w:hAnsiTheme="majorEastAsia" w:eastAsiaTheme="majorEastAsia"/>
                <w:kern w:val="0"/>
                <w:szCs w:val="21"/>
              </w:rPr>
            </w:pPr>
            <w:r>
              <w:rPr>
                <w:rFonts w:hint="eastAsia" w:cs="Courier New" w:asciiTheme="majorEastAsia" w:hAnsiTheme="majorEastAsia" w:eastAsiaTheme="majorEastAsia"/>
                <w:kern w:val="0"/>
                <w:szCs w:val="21"/>
              </w:rPr>
              <w:t>（1）到达开选时间，比选人公布所有参选人参选文件的提交情况。</w:t>
            </w:r>
          </w:p>
          <w:p>
            <w:pPr>
              <w:spacing w:line="360" w:lineRule="auto"/>
              <w:ind w:left="17" w:leftChars="8"/>
              <w:rPr>
                <w:rFonts w:cs="Courier New" w:asciiTheme="majorEastAsia" w:hAnsiTheme="majorEastAsia" w:eastAsiaTheme="majorEastAsia"/>
                <w:kern w:val="0"/>
                <w:szCs w:val="21"/>
              </w:rPr>
            </w:pPr>
            <w:r>
              <w:rPr>
                <w:rFonts w:hint="eastAsia" w:cs="Courier New" w:asciiTheme="majorEastAsia" w:hAnsiTheme="majorEastAsia" w:eastAsiaTheme="majorEastAsia"/>
                <w:kern w:val="0"/>
                <w:szCs w:val="21"/>
              </w:rPr>
              <w:t>（2）开选顺序：不分递交先后顺序随机开启。</w:t>
            </w:r>
          </w:p>
          <w:p>
            <w:pPr>
              <w:spacing w:line="360" w:lineRule="auto"/>
              <w:ind w:left="17" w:leftChars="8"/>
              <w:rPr>
                <w:rFonts w:ascii="宋体" w:hAnsi="宋体" w:cs="Courier New"/>
                <w:kern w:val="0"/>
                <w:szCs w:val="21"/>
              </w:rPr>
            </w:pPr>
            <w:r>
              <w:rPr>
                <w:rFonts w:hint="eastAsia" w:cs="Courier New" w:asciiTheme="majorEastAsia" w:hAnsiTheme="majorEastAsia" w:eastAsiaTheme="majorEastAsia"/>
                <w:kern w:val="0"/>
                <w:szCs w:val="21"/>
              </w:rPr>
              <w:t>（3）唱标完成后，将开选情况记录填写到开选记录表上，参选人签字确认，转入评审阶段。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6.1.1</w:t>
            </w:r>
          </w:p>
        </w:tc>
        <w:tc>
          <w:tcPr>
            <w:tcW w:w="1959" w:type="dxa"/>
            <w:vAlign w:val="center"/>
          </w:tcPr>
          <w:p>
            <w:pPr>
              <w:spacing w:line="360" w:lineRule="auto"/>
              <w:jc w:val="center"/>
              <w:rPr>
                <w:rFonts w:ascii="宋体" w:hAnsi="宋体"/>
                <w:szCs w:val="21"/>
              </w:rPr>
            </w:pPr>
            <w:r>
              <w:rPr>
                <w:rFonts w:hint="eastAsia" w:ascii="宋体" w:hAnsi="宋体"/>
                <w:szCs w:val="21"/>
              </w:rPr>
              <w:t>评审委员会的组建</w:t>
            </w:r>
          </w:p>
        </w:tc>
        <w:tc>
          <w:tcPr>
            <w:tcW w:w="6660" w:type="dxa"/>
            <w:gridSpan w:val="2"/>
            <w:vAlign w:val="center"/>
          </w:tcPr>
          <w:p/>
          <w:p>
            <w:pPr>
              <w:spacing w:after="120" w:line="360" w:lineRule="auto"/>
              <w:rPr>
                <w:rFonts w:cs="Times New Roman" w:asciiTheme="majorEastAsia" w:hAnsiTheme="majorEastAsia" w:eastAsiaTheme="majorEastAsia"/>
                <w:kern w:val="0"/>
                <w:szCs w:val="21"/>
                <w:u w:val="single"/>
              </w:rPr>
            </w:pPr>
            <w:r>
              <w:rPr>
                <w:rFonts w:hint="eastAsia" w:cs="Times New Roman" w:asciiTheme="majorEastAsia" w:hAnsiTheme="majorEastAsia" w:eastAsiaTheme="majorEastAsia"/>
                <w:kern w:val="0"/>
                <w:szCs w:val="21"/>
              </w:rPr>
              <w:t>评审委员会由比选人依法组建，</w:t>
            </w:r>
            <w:r>
              <w:rPr>
                <w:rFonts w:hint="eastAsia" w:cs="Times New Roman" w:asciiTheme="majorEastAsia" w:hAnsiTheme="majorEastAsia" w:eastAsiaTheme="majorEastAsia"/>
                <w:kern w:val="0"/>
                <w:szCs w:val="21"/>
                <w:u w:val="single"/>
              </w:rPr>
              <w:t>由 3人及以上单数人组成，全部为比选人代表</w:t>
            </w:r>
            <w:r>
              <w:rPr>
                <w:rFonts w:hint="eastAsia" w:cs="Times New Roman" w:asciiTheme="majorEastAsia" w:hAnsiTheme="majorEastAsia" w:eastAsiaTheme="majorEastAsia"/>
                <w:kern w:val="0"/>
                <w:szCs w:val="21"/>
              </w:rPr>
              <w:t>。</w:t>
            </w:r>
          </w:p>
          <w:p>
            <w:pPr>
              <w:spacing w:line="360" w:lineRule="auto"/>
              <w:rPr>
                <w:rFonts w:ascii="宋体" w:hAnsi="宋体"/>
                <w:szCs w:val="21"/>
                <w:u w:val="single"/>
              </w:rPr>
            </w:pPr>
            <w:r>
              <w:rPr>
                <w:rFonts w:hint="eastAsia" w:asciiTheme="majorEastAsia" w:hAnsiTheme="majorEastAsia" w:eastAsiaTheme="majorEastAsia"/>
                <w:szCs w:val="21"/>
              </w:rPr>
              <w:t>评审专家的确定方式为：</w:t>
            </w:r>
            <w:r>
              <w:rPr>
                <w:rFonts w:hint="eastAsia" w:asciiTheme="majorEastAsia" w:hAnsiTheme="majorEastAsia" w:eastAsiaTheme="majorEastAsia"/>
                <w:szCs w:val="21"/>
                <w:u w:val="single"/>
              </w:rPr>
              <w:t>按现行相关规定文件执行</w:t>
            </w:r>
            <w:r>
              <w:rPr>
                <w:rFonts w:hint="eastAsia" w:asciiTheme="majorEastAsia" w:hAnsiTheme="majorEastAsia" w:eastAsiaTheme="maj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6.3</w:t>
            </w:r>
          </w:p>
        </w:tc>
        <w:tc>
          <w:tcPr>
            <w:tcW w:w="1959" w:type="dxa"/>
            <w:vAlign w:val="center"/>
          </w:tcPr>
          <w:p>
            <w:pPr>
              <w:spacing w:line="360" w:lineRule="auto"/>
              <w:jc w:val="center"/>
              <w:rPr>
                <w:rFonts w:ascii="宋体" w:hAnsi="宋体"/>
                <w:szCs w:val="21"/>
              </w:rPr>
            </w:pPr>
            <w:r>
              <w:rPr>
                <w:rFonts w:hint="eastAsia" w:ascii="宋体" w:hAnsi="宋体"/>
                <w:szCs w:val="21"/>
              </w:rPr>
              <w:t>评标办法</w:t>
            </w:r>
          </w:p>
        </w:tc>
        <w:tc>
          <w:tcPr>
            <w:tcW w:w="6660" w:type="dxa"/>
            <w:gridSpan w:val="2"/>
            <w:vAlign w:val="center"/>
          </w:tcPr>
          <w:p>
            <w:pPr>
              <w:rPr>
                <w:rFonts w:ascii="宋体" w:hAnsi="宋体"/>
                <w:szCs w:val="21"/>
              </w:rPr>
            </w:pPr>
            <w:r>
              <w:rPr>
                <w:rFonts w:hint="eastAsia" w:ascii="宋体" w:hAnsi="宋体" w:cs="宋体"/>
                <w:szCs w:val="21"/>
              </w:rPr>
              <w:t>经评审的最低价法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1101" w:type="dxa"/>
            <w:vAlign w:val="center"/>
          </w:tcPr>
          <w:p>
            <w:pPr>
              <w:spacing w:line="360" w:lineRule="auto"/>
              <w:ind w:firstLine="315" w:firstLineChars="150"/>
              <w:rPr>
                <w:rFonts w:ascii="宋体" w:hAnsi="宋体"/>
                <w:szCs w:val="21"/>
              </w:rPr>
            </w:pPr>
            <w:r>
              <w:rPr>
                <w:rFonts w:hint="eastAsia" w:ascii="宋体" w:hAnsi="宋体"/>
                <w:szCs w:val="21"/>
              </w:rPr>
              <w:t>7.1</w:t>
            </w:r>
          </w:p>
        </w:tc>
        <w:tc>
          <w:tcPr>
            <w:tcW w:w="1959" w:type="dxa"/>
            <w:vAlign w:val="center"/>
          </w:tcPr>
          <w:p>
            <w:pPr>
              <w:spacing w:line="360" w:lineRule="auto"/>
              <w:rPr>
                <w:rFonts w:ascii="宋体" w:hAnsi="宋体"/>
                <w:szCs w:val="21"/>
              </w:rPr>
            </w:pPr>
            <w:r>
              <w:rPr>
                <w:rFonts w:hint="eastAsia" w:ascii="宋体" w:hAnsi="宋体"/>
                <w:szCs w:val="21"/>
              </w:rPr>
              <w:t>是否授权评审委员会确定中标人</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否,推荐的中选候选人数：1-3名。</w:t>
            </w:r>
          </w:p>
          <w:p>
            <w:pPr>
              <w:spacing w:line="360" w:lineRule="auto"/>
              <w:ind w:left="17" w:leftChars="8"/>
              <w:rPr>
                <w:rFonts w:ascii="宋体" w:hAnsi="宋体"/>
                <w:szCs w:val="21"/>
              </w:rPr>
            </w:pPr>
            <w:r>
              <w:rPr>
                <w:rFonts w:hint="eastAsia" w:ascii="宋体" w:hAnsi="宋体"/>
                <w:szCs w:val="21"/>
              </w:rPr>
              <w:t>如果中选人放弃中选、因不可抗力不能履行合同、不按照比标文件要求提交履约保证金，或者被查实存在影响中选结果的违法行为等情形，不符合中选条件的，比选人可以按照评审委员会提出的中选候选人名单排序依次确定其他中选候选人为中选人，也可以重新比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7.3.1</w:t>
            </w:r>
          </w:p>
        </w:tc>
        <w:tc>
          <w:tcPr>
            <w:tcW w:w="1959" w:type="dxa"/>
            <w:vAlign w:val="center"/>
          </w:tcPr>
          <w:p>
            <w:pPr>
              <w:spacing w:line="360" w:lineRule="auto"/>
              <w:jc w:val="center"/>
              <w:rPr>
                <w:rFonts w:ascii="宋体" w:hAnsi="宋体"/>
                <w:szCs w:val="21"/>
              </w:rPr>
            </w:pPr>
            <w:r>
              <w:rPr>
                <w:rFonts w:hint="eastAsia" w:ascii="宋体" w:hAnsi="宋体"/>
                <w:szCs w:val="21"/>
              </w:rPr>
              <w:t>履约担保</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提交：</w:t>
            </w:r>
          </w:p>
          <w:p>
            <w:pPr>
              <w:spacing w:line="360" w:lineRule="auto"/>
              <w:rPr>
                <w:rFonts w:ascii="宋体" w:hAnsi="宋体"/>
                <w:szCs w:val="21"/>
              </w:rPr>
            </w:pPr>
            <w:r>
              <w:rPr>
                <w:rFonts w:hint="eastAsia" w:ascii="宋体" w:hAnsi="宋体"/>
                <w:szCs w:val="21"/>
              </w:rPr>
              <w:t>履约保证金的金额：履约保证金=中选价的</w:t>
            </w:r>
            <w:r>
              <w:rPr>
                <w:rFonts w:hint="eastAsia" w:ascii="宋体" w:hAnsi="宋体"/>
                <w:szCs w:val="21"/>
                <w:u w:val="single"/>
              </w:rPr>
              <w:t>10</w:t>
            </w:r>
            <w:r>
              <w:rPr>
                <w:rFonts w:hint="eastAsia" w:ascii="宋体" w:hAnsi="宋体"/>
                <w:szCs w:val="21"/>
              </w:rPr>
              <w:t>％。</w:t>
            </w:r>
          </w:p>
          <w:p>
            <w:pPr>
              <w:spacing w:line="360" w:lineRule="auto"/>
              <w:ind w:left="17" w:leftChars="8"/>
              <w:rPr>
                <w:rFonts w:ascii="宋体" w:hAnsi="宋体" w:cs="宋体"/>
                <w:szCs w:val="21"/>
                <w:lang w:val="zh-CN"/>
              </w:rPr>
            </w:pPr>
            <w:r>
              <w:rPr>
                <w:rFonts w:hint="eastAsia" w:ascii="宋体" w:hAnsi="宋体" w:cs="宋体"/>
                <w:szCs w:val="21"/>
                <w:lang w:val="zh-CN"/>
              </w:rPr>
              <w:t>履约保证金形式及提交时间：通过中选人的基本账户以银行转帐方式或</w:t>
            </w:r>
            <w:r>
              <w:rPr>
                <w:rFonts w:ascii="宋体" w:hAnsi="宋体" w:cs="宋体"/>
                <w:szCs w:val="21"/>
                <w:lang w:val="zh-CN"/>
              </w:rPr>
              <w:t>银行保函</w:t>
            </w:r>
            <w:r>
              <w:rPr>
                <w:rFonts w:hint="eastAsia" w:ascii="宋体" w:hAnsi="宋体" w:cs="宋体"/>
                <w:szCs w:val="21"/>
                <w:lang w:val="zh-CN"/>
              </w:rPr>
              <w:t>方式、保证保险方式缴纳，须在</w:t>
            </w:r>
            <w:r>
              <w:rPr>
                <w:rFonts w:hint="eastAsia" w:ascii="宋体" w:hAnsi="宋体" w:cs="宋体"/>
                <w:szCs w:val="21"/>
              </w:rPr>
              <w:t>比选</w:t>
            </w:r>
            <w:r>
              <w:rPr>
                <w:rFonts w:hint="eastAsia" w:ascii="宋体" w:hAnsi="宋体" w:cs="宋体"/>
                <w:szCs w:val="21"/>
                <w:lang w:val="zh-CN"/>
              </w:rPr>
              <w:t>人发出中</w:t>
            </w:r>
            <w:r>
              <w:rPr>
                <w:rFonts w:hint="eastAsia" w:ascii="宋体" w:hAnsi="宋体" w:cs="宋体"/>
                <w:szCs w:val="21"/>
              </w:rPr>
              <w:t>选</w:t>
            </w:r>
            <w:r>
              <w:rPr>
                <w:rFonts w:hint="eastAsia" w:ascii="宋体" w:hAnsi="宋体" w:cs="宋体"/>
                <w:szCs w:val="21"/>
                <w:lang w:val="zh-CN"/>
              </w:rPr>
              <w:t>通知书后</w:t>
            </w:r>
            <w:r>
              <w:rPr>
                <w:rFonts w:hint="eastAsia" w:ascii="宋体" w:hAnsi="宋体" w:cs="宋体"/>
                <w:szCs w:val="21"/>
                <w:u w:val="single"/>
                <w:lang w:val="en-US" w:eastAsia="zh-CN"/>
              </w:rPr>
              <w:t>15</w:t>
            </w:r>
            <w:r>
              <w:rPr>
                <w:rFonts w:hint="eastAsia" w:ascii="宋体" w:hAnsi="宋体" w:cs="宋体"/>
                <w:szCs w:val="21"/>
                <w:lang w:val="zh-CN"/>
              </w:rPr>
              <w:t>个工作日内提交。</w:t>
            </w:r>
          </w:p>
          <w:p>
            <w:pPr>
              <w:widowControl/>
              <w:spacing w:line="360" w:lineRule="auto"/>
              <w:ind w:right="-4"/>
              <w:jc w:val="left"/>
              <w:rPr>
                <w:rFonts w:ascii="宋体" w:hAnsi="宋体"/>
                <w:szCs w:val="21"/>
              </w:rPr>
            </w:pPr>
            <w:r>
              <w:rPr>
                <w:rFonts w:hint="eastAsia" w:ascii="宋体" w:hAnsi="宋体"/>
                <w:szCs w:val="21"/>
              </w:rPr>
              <w:t>开户单位：成都国万科技服务有限公司</w:t>
            </w:r>
          </w:p>
          <w:p>
            <w:pPr>
              <w:widowControl/>
              <w:spacing w:line="360" w:lineRule="auto"/>
              <w:ind w:right="-4"/>
              <w:jc w:val="left"/>
              <w:rPr>
                <w:rFonts w:ascii="宋体" w:hAnsi="宋体"/>
                <w:szCs w:val="21"/>
              </w:rPr>
            </w:pPr>
            <w:r>
              <w:rPr>
                <w:rFonts w:hint="eastAsia" w:ascii="宋体" w:hAnsi="宋体"/>
                <w:szCs w:val="21"/>
              </w:rPr>
              <w:t>开户银行：中信银行股份有限公司成都分行</w:t>
            </w:r>
          </w:p>
          <w:p>
            <w:pPr>
              <w:widowControl/>
              <w:spacing w:line="360" w:lineRule="auto"/>
              <w:ind w:right="-4"/>
              <w:jc w:val="left"/>
            </w:pPr>
            <w:r>
              <w:rPr>
                <w:rFonts w:hint="eastAsia" w:ascii="宋体" w:hAnsi="宋体"/>
                <w:szCs w:val="21"/>
              </w:rPr>
              <w:t xml:space="preserve">账  </w:t>
            </w:r>
            <w:r>
              <w:rPr>
                <w:rFonts w:ascii="宋体" w:hAnsi="宋体"/>
                <w:szCs w:val="21"/>
              </w:rPr>
              <w:t xml:space="preserve">  </w:t>
            </w:r>
            <w:r>
              <w:rPr>
                <w:rFonts w:hint="eastAsia" w:ascii="宋体" w:hAnsi="宋体"/>
                <w:szCs w:val="21"/>
              </w:rPr>
              <w:t>号：</w:t>
            </w:r>
            <w:r>
              <w:rPr>
                <w:rFonts w:ascii="宋体" w:hAnsi="宋体"/>
                <w:szCs w:val="21"/>
              </w:rPr>
              <w:t>8111001012700782457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7.4.3</w:t>
            </w:r>
          </w:p>
        </w:tc>
        <w:tc>
          <w:tcPr>
            <w:tcW w:w="1959" w:type="dxa"/>
            <w:vAlign w:val="center"/>
          </w:tcPr>
          <w:p>
            <w:pPr>
              <w:spacing w:line="360" w:lineRule="auto"/>
              <w:jc w:val="center"/>
              <w:rPr>
                <w:rFonts w:ascii="宋体" w:hAnsi="宋体"/>
                <w:szCs w:val="21"/>
              </w:rPr>
            </w:pPr>
            <w:r>
              <w:rPr>
                <w:rFonts w:hint="eastAsia" w:ascii="宋体" w:hAnsi="宋体"/>
                <w:szCs w:val="21"/>
              </w:rPr>
              <w:t>签订合同</w:t>
            </w:r>
          </w:p>
        </w:tc>
        <w:tc>
          <w:tcPr>
            <w:tcW w:w="6660" w:type="dxa"/>
            <w:gridSpan w:val="2"/>
            <w:vAlign w:val="center"/>
          </w:tcPr>
          <w:p>
            <w:pPr>
              <w:spacing w:line="360" w:lineRule="auto"/>
              <w:rPr>
                <w:rFonts w:ascii="宋体" w:hAnsi="宋体"/>
                <w:szCs w:val="21"/>
              </w:rPr>
            </w:pPr>
            <w:r>
              <w:rPr>
                <w:rFonts w:hint="eastAsia" w:ascii="宋体" w:hAnsi="宋体" w:cs="宋体"/>
                <w:szCs w:val="21"/>
              </w:rPr>
              <w:t>中选通知书发放</w:t>
            </w:r>
            <w:r>
              <w:rPr>
                <w:rFonts w:hint="eastAsia" w:ascii="宋体" w:hAnsi="宋体" w:cs="宋体"/>
                <w:szCs w:val="21"/>
                <w:lang w:val="en-US" w:eastAsia="zh-CN"/>
              </w:rPr>
              <w:t>20</w:t>
            </w:r>
            <w:r>
              <w:rPr>
                <w:rFonts w:hint="eastAsia" w:ascii="宋体" w:hAnsi="宋体" w:cs="宋体"/>
                <w:szCs w:val="21"/>
              </w:rPr>
              <w:t>日内，双方签署</w:t>
            </w:r>
            <w:r>
              <w:rPr>
                <w:rFonts w:hint="eastAsia" w:ascii="宋体" w:hAnsi="宋体"/>
                <w:szCs w:val="21"/>
              </w:rPr>
              <w:t>合同协议书。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w:t>
            </w:r>
          </w:p>
        </w:tc>
        <w:tc>
          <w:tcPr>
            <w:tcW w:w="8619" w:type="dxa"/>
            <w:gridSpan w:val="3"/>
            <w:vAlign w:val="center"/>
          </w:tcPr>
          <w:p>
            <w:pPr>
              <w:spacing w:line="360" w:lineRule="auto"/>
              <w:ind w:left="17" w:leftChars="8"/>
              <w:jc w:val="center"/>
              <w:rPr>
                <w:rFonts w:ascii="宋体" w:hAnsi="宋体"/>
                <w:szCs w:val="21"/>
              </w:rPr>
            </w:pPr>
            <w:r>
              <w:rPr>
                <w:rFonts w:hint="eastAsia" w:ascii="宋体" w:hAnsi="宋体"/>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10.1</w:t>
            </w:r>
          </w:p>
        </w:tc>
        <w:tc>
          <w:tcPr>
            <w:tcW w:w="1959" w:type="dxa"/>
            <w:vAlign w:val="center"/>
          </w:tcPr>
          <w:p>
            <w:pPr>
              <w:spacing w:line="360" w:lineRule="auto"/>
              <w:jc w:val="center"/>
              <w:rPr>
                <w:rFonts w:ascii="宋体" w:hAnsi="宋体"/>
                <w:szCs w:val="21"/>
              </w:rPr>
            </w:pPr>
            <w:r>
              <w:rPr>
                <w:rFonts w:hint="eastAsia" w:ascii="宋体" w:hAnsi="宋体"/>
                <w:b/>
                <w:szCs w:val="21"/>
              </w:rPr>
              <w:t>★</w:t>
            </w:r>
            <w:r>
              <w:rPr>
                <w:rFonts w:hint="eastAsia" w:ascii="宋体" w:hAnsi="宋体"/>
                <w:bCs/>
                <w:szCs w:val="21"/>
              </w:rPr>
              <w:t>比选控</w:t>
            </w:r>
            <w:r>
              <w:rPr>
                <w:rFonts w:hint="eastAsia" w:ascii="宋体" w:hAnsi="宋体"/>
                <w:szCs w:val="21"/>
              </w:rPr>
              <w:t>制价</w:t>
            </w:r>
          </w:p>
        </w:tc>
        <w:tc>
          <w:tcPr>
            <w:tcW w:w="6660" w:type="dxa"/>
            <w:gridSpan w:val="2"/>
            <w:vAlign w:val="center"/>
          </w:tcPr>
          <w:p>
            <w:pPr>
              <w:spacing w:line="360" w:lineRule="auto"/>
              <w:rPr>
                <w:rFonts w:ascii="宋体" w:hAnsi="宋体"/>
                <w:szCs w:val="21"/>
              </w:rPr>
            </w:pPr>
            <w:r>
              <w:rPr>
                <w:rFonts w:hint="eastAsia" w:ascii="宋体" w:hAnsi="宋体"/>
                <w:b/>
                <w:bCs/>
                <w:szCs w:val="21"/>
                <w:highlight w:val="yellow"/>
              </w:rPr>
              <w:t>比选控制价</w:t>
            </w:r>
            <w:r>
              <w:rPr>
                <w:rFonts w:hint="eastAsia" w:ascii="宋体" w:hAnsi="宋体"/>
                <w:b/>
                <w:bCs/>
                <w:szCs w:val="21"/>
                <w:highlight w:val="yellow"/>
                <w:lang w:val="en-US" w:eastAsia="zh-CN"/>
              </w:rPr>
              <w:t>61</w:t>
            </w:r>
            <w:r>
              <w:rPr>
                <w:rFonts w:hint="eastAsia" w:ascii="宋体" w:hAnsi="宋体"/>
                <w:b/>
                <w:bCs/>
                <w:szCs w:val="21"/>
                <w:highlight w:val="yellow"/>
              </w:rPr>
              <w:t>万元</w:t>
            </w:r>
            <w:r>
              <w:rPr>
                <w:rFonts w:hint="eastAsia" w:ascii="宋体" w:hAnsi="宋体"/>
                <w:szCs w:val="21"/>
                <w:highlight w:val="yellow"/>
              </w:rPr>
              <w:t>。</w:t>
            </w:r>
            <w:r>
              <w:rPr>
                <w:rFonts w:hint="eastAsia" w:ascii="宋体" w:hAnsi="宋体"/>
                <w:szCs w:val="21"/>
              </w:rPr>
              <w:t>参选人参选函中填报的金额、参选报价文件中参选总价扉页的金额（修正前）不得超过比选控制价，否则应否决其参选。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10.2</w:t>
            </w:r>
          </w:p>
        </w:tc>
        <w:tc>
          <w:tcPr>
            <w:tcW w:w="1959" w:type="dxa"/>
            <w:vAlign w:val="center"/>
          </w:tcPr>
          <w:p>
            <w:pPr>
              <w:spacing w:line="360" w:lineRule="auto"/>
              <w:jc w:val="center"/>
              <w:rPr>
                <w:rFonts w:ascii="宋体" w:hAnsi="宋体"/>
                <w:szCs w:val="21"/>
              </w:rPr>
            </w:pPr>
            <w:r>
              <w:rPr>
                <w:rFonts w:hint="eastAsia" w:ascii="宋体" w:hAnsi="宋体"/>
                <w:szCs w:val="21"/>
              </w:rPr>
              <w:t>编页码</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不作统一要求，参选人自定。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10.3</w:t>
            </w:r>
          </w:p>
        </w:tc>
        <w:tc>
          <w:tcPr>
            <w:tcW w:w="1959" w:type="dxa"/>
            <w:vAlign w:val="center"/>
          </w:tcPr>
          <w:p>
            <w:pPr>
              <w:spacing w:line="360" w:lineRule="auto"/>
              <w:jc w:val="center"/>
              <w:rPr>
                <w:rFonts w:ascii="宋体" w:hAnsi="宋体"/>
                <w:szCs w:val="21"/>
              </w:rPr>
            </w:pPr>
            <w:r>
              <w:rPr>
                <w:rFonts w:hint="eastAsia" w:ascii="宋体" w:hAnsi="宋体"/>
                <w:szCs w:val="21"/>
              </w:rPr>
              <w:t>招标代理服务费</w:t>
            </w:r>
          </w:p>
        </w:tc>
        <w:tc>
          <w:tcPr>
            <w:tcW w:w="6660" w:type="dxa"/>
            <w:gridSpan w:val="2"/>
            <w:vAlign w:val="center"/>
          </w:tcPr>
          <w:p>
            <w:pPr>
              <w:rPr>
                <w:rFonts w:hint="eastAsia" w:ascii="宋体" w:hAnsi="宋体" w:eastAsiaTheme="minorEastAsia"/>
                <w:szCs w:val="21"/>
                <w:lang w:eastAsia="zh-CN"/>
              </w:rPr>
            </w:pPr>
            <w:r>
              <w:rPr>
                <w:rFonts w:hint="eastAsia" w:ascii="宋体" w:hAnsi="宋体"/>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10.4</w:t>
            </w:r>
          </w:p>
        </w:tc>
        <w:tc>
          <w:tcPr>
            <w:tcW w:w="1959" w:type="dxa"/>
            <w:vAlign w:val="center"/>
          </w:tcPr>
          <w:p>
            <w:pPr>
              <w:spacing w:line="360" w:lineRule="auto"/>
              <w:jc w:val="center"/>
              <w:rPr>
                <w:rFonts w:ascii="宋体" w:hAnsi="宋体"/>
                <w:szCs w:val="21"/>
              </w:rPr>
            </w:pPr>
            <w:r>
              <w:rPr>
                <w:rFonts w:hint="eastAsia" w:ascii="宋体" w:hAnsi="宋体"/>
                <w:b/>
                <w:szCs w:val="21"/>
              </w:rPr>
              <w:t>★</w:t>
            </w:r>
            <w:r>
              <w:rPr>
                <w:rFonts w:hint="eastAsia" w:ascii="宋体" w:hAnsi="宋体"/>
                <w:szCs w:val="21"/>
              </w:rPr>
              <w:t>报价唯一</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只能有一个有效报价。即：</w:t>
            </w:r>
          </w:p>
          <w:p>
            <w:pPr>
              <w:spacing w:line="360" w:lineRule="auto"/>
              <w:ind w:left="17" w:leftChars="8"/>
              <w:rPr>
                <w:rFonts w:ascii="宋体" w:hAnsi="宋体"/>
                <w:szCs w:val="21"/>
              </w:rPr>
            </w:pPr>
            <w:r>
              <w:rPr>
                <w:rFonts w:hint="eastAsia" w:ascii="宋体" w:hAnsi="宋体"/>
                <w:szCs w:val="21"/>
              </w:rPr>
              <w:t>（1）参选报价文件（包括参选函）中的任何单价、合价或总价，不论其大写金额或小写金额均只能有一个，否则，报价评审组应否决其参选。</w:t>
            </w:r>
          </w:p>
          <w:p>
            <w:pPr>
              <w:spacing w:line="360" w:lineRule="auto"/>
              <w:ind w:left="17" w:leftChars="8"/>
              <w:rPr>
                <w:rFonts w:ascii="宋体" w:hAnsi="宋体"/>
                <w:szCs w:val="21"/>
              </w:rPr>
            </w:pPr>
            <w:r>
              <w:rPr>
                <w:rFonts w:hint="eastAsia" w:ascii="宋体" w:hAnsi="宋体"/>
                <w:szCs w:val="21"/>
              </w:rPr>
              <w:t>（2）参选报价的单位应与公布的比选控制价一致（即以</w:t>
            </w:r>
            <w:r>
              <w:rPr>
                <w:rFonts w:hint="eastAsia" w:ascii="宋体" w:hAnsi="宋体"/>
                <w:szCs w:val="21"/>
                <w:u w:val="single"/>
              </w:rPr>
              <w:t>元</w:t>
            </w:r>
            <w:r>
              <w:rPr>
                <w:rFonts w:hint="eastAsia" w:ascii="宋体" w:hAnsi="宋体"/>
                <w:szCs w:val="21"/>
              </w:rPr>
              <w:t>为单位），小数点后保留位数不作实质性要求。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10.5</w:t>
            </w:r>
          </w:p>
        </w:tc>
        <w:tc>
          <w:tcPr>
            <w:tcW w:w="1959" w:type="dxa"/>
            <w:vAlign w:val="center"/>
          </w:tcPr>
          <w:p>
            <w:pPr>
              <w:spacing w:line="360" w:lineRule="auto"/>
              <w:jc w:val="center"/>
            </w:pPr>
            <w:r>
              <w:rPr>
                <w:rFonts w:hint="eastAsia"/>
              </w:rPr>
              <w:t>中选价</w:t>
            </w:r>
          </w:p>
        </w:tc>
        <w:tc>
          <w:tcPr>
            <w:tcW w:w="6660" w:type="dxa"/>
            <w:gridSpan w:val="2"/>
            <w:vAlign w:val="center"/>
          </w:tcPr>
          <w:p>
            <w:pPr>
              <w:spacing w:line="360" w:lineRule="auto"/>
              <w:jc w:val="left"/>
            </w:pPr>
            <w:r>
              <w:rPr>
                <w:rFonts w:hint="eastAsia"/>
              </w:rPr>
              <w:t>按第三章“评审办法”3.1.3对参选报价进行修正的，以参选人接受的修正价格为中选价。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10.6</w:t>
            </w:r>
          </w:p>
        </w:tc>
        <w:tc>
          <w:tcPr>
            <w:tcW w:w="1959" w:type="dxa"/>
            <w:vAlign w:val="center"/>
          </w:tcPr>
          <w:p>
            <w:pPr>
              <w:spacing w:line="360" w:lineRule="auto"/>
              <w:ind w:firstLine="420" w:firstLineChars="200"/>
              <w:jc w:val="left"/>
            </w:pPr>
            <w:r>
              <w:rPr>
                <w:rFonts w:hint="eastAsia"/>
              </w:rPr>
              <w:t>确定中选人</w:t>
            </w:r>
          </w:p>
        </w:tc>
        <w:tc>
          <w:tcPr>
            <w:tcW w:w="6660" w:type="dxa"/>
            <w:gridSpan w:val="2"/>
            <w:vAlign w:val="center"/>
          </w:tcPr>
          <w:p>
            <w:pPr>
              <w:spacing w:line="360" w:lineRule="auto"/>
              <w:jc w:val="left"/>
            </w:pPr>
            <w:r>
              <w:rPr>
                <w:rFonts w:hint="eastAsia"/>
              </w:rPr>
              <w:t>1.评审委员会按评审价由低至高的顺序依次推荐前1-3名为中选候选人，并注明排名顺序；</w:t>
            </w:r>
          </w:p>
          <w:p>
            <w:pPr>
              <w:spacing w:line="360" w:lineRule="auto"/>
              <w:jc w:val="left"/>
            </w:pPr>
            <w:r>
              <w:rPr>
                <w:rFonts w:hint="eastAsia"/>
              </w:rPr>
              <w:t>2.比选人按照评审委员会推荐中选候选人的顺序确定中选人。</w:t>
            </w:r>
          </w:p>
          <w:p>
            <w:pPr>
              <w:spacing w:line="360" w:lineRule="auto"/>
              <w:jc w:val="left"/>
            </w:pPr>
            <w:r>
              <w:rPr>
                <w:rFonts w:hint="eastAsia"/>
              </w:rPr>
              <w:t>但当参选人被推荐为中选候选人的合同段数量多于可以中选的合同数量时，按如下方式确定中选人：</w:t>
            </w:r>
            <w:r>
              <w:rPr>
                <w:rFonts w:hint="eastAsia"/>
                <w:u w:val="single"/>
              </w:rPr>
              <w:t xml:space="preserve">    /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10.8</w:t>
            </w:r>
          </w:p>
        </w:tc>
        <w:tc>
          <w:tcPr>
            <w:tcW w:w="1959" w:type="dxa"/>
            <w:vAlign w:val="center"/>
          </w:tcPr>
          <w:p>
            <w:pPr>
              <w:spacing w:line="360" w:lineRule="auto"/>
              <w:jc w:val="center"/>
              <w:rPr>
                <w:rFonts w:ascii="宋体" w:hAnsi="宋体"/>
                <w:szCs w:val="21"/>
              </w:rPr>
            </w:pPr>
            <w:r>
              <w:rPr>
                <w:rFonts w:hint="eastAsia" w:ascii="宋体" w:hAnsi="宋体"/>
                <w:szCs w:val="21"/>
              </w:rPr>
              <w:t>严禁转包和违法分包</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严禁转包和违法分包。未经行政主管部门批准，中选人不得变更项目经理和技术负责人。</w:t>
            </w:r>
          </w:p>
          <w:p>
            <w:pPr>
              <w:spacing w:line="360" w:lineRule="auto"/>
              <w:ind w:left="17" w:leftChars="8"/>
              <w:rPr>
                <w:rFonts w:ascii="宋体" w:hAnsi="宋体"/>
                <w:szCs w:val="21"/>
              </w:rPr>
            </w:pPr>
            <w:r>
              <w:rPr>
                <w:rFonts w:hint="eastAsia" w:ascii="宋体" w:hAnsi="宋体"/>
                <w:szCs w:val="21"/>
              </w:rPr>
              <w:t>凡比选文件未明确可以分包的，中选人不得进行任何形式的分包。</w:t>
            </w:r>
          </w:p>
          <w:p>
            <w:pPr>
              <w:spacing w:line="360" w:lineRule="auto"/>
              <w:ind w:left="17" w:leftChars="8"/>
              <w:rPr>
                <w:rFonts w:ascii="宋体" w:hAnsi="宋体"/>
                <w:szCs w:val="21"/>
              </w:rPr>
            </w:pPr>
            <w:r>
              <w:rPr>
                <w:rFonts w:hint="eastAsia" w:ascii="宋体" w:hAnsi="宋体"/>
                <w:szCs w:val="21"/>
              </w:rPr>
              <w:t>中选人派驻</w:t>
            </w:r>
            <w:r>
              <w:rPr>
                <w:rFonts w:hint="eastAsia" w:ascii="宋体" w:hAnsi="宋体"/>
                <w:szCs w:val="21"/>
                <w:lang w:eastAsia="zh-CN"/>
              </w:rPr>
              <w:t>履约</w:t>
            </w:r>
            <w:r>
              <w:rPr>
                <w:rFonts w:hint="eastAsia" w:ascii="宋体" w:hAnsi="宋体"/>
                <w:szCs w:val="21"/>
              </w:rPr>
              <w:t>现场的项目经理、技术负责人与参选文件承诺不符的，视同转包。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10.9</w:t>
            </w:r>
          </w:p>
        </w:tc>
        <w:tc>
          <w:tcPr>
            <w:tcW w:w="1959" w:type="dxa"/>
            <w:vAlign w:val="center"/>
          </w:tcPr>
          <w:p>
            <w:pPr>
              <w:spacing w:line="360" w:lineRule="auto"/>
              <w:jc w:val="center"/>
              <w:rPr>
                <w:rFonts w:ascii="宋体" w:hAnsi="宋体"/>
                <w:szCs w:val="21"/>
              </w:rPr>
            </w:pPr>
            <w:r>
              <w:rPr>
                <w:rFonts w:hint="eastAsia" w:ascii="宋体" w:hAnsi="宋体"/>
                <w:b/>
                <w:szCs w:val="21"/>
              </w:rPr>
              <w:t>★参选文件的真实性要求</w:t>
            </w:r>
          </w:p>
        </w:tc>
        <w:tc>
          <w:tcPr>
            <w:tcW w:w="6660" w:type="dxa"/>
            <w:gridSpan w:val="2"/>
            <w:vAlign w:val="center"/>
          </w:tcPr>
          <w:p>
            <w:pPr>
              <w:spacing w:line="360" w:lineRule="auto"/>
              <w:ind w:left="17" w:leftChars="8"/>
              <w:rPr>
                <w:rFonts w:ascii="宋体" w:hAnsi="宋体"/>
                <w:szCs w:val="21"/>
              </w:rPr>
            </w:pPr>
            <w:r>
              <w:rPr>
                <w:rFonts w:hint="eastAsia" w:ascii="宋体" w:hAnsi="宋体"/>
                <w:szCs w:val="21"/>
              </w:rPr>
              <w:t>参选人所递交的参选文件（包括有关资料、澄清）应真实可信，不存在虚假（包括隐瞒）。</w:t>
            </w:r>
          </w:p>
          <w:p>
            <w:pPr>
              <w:spacing w:line="360" w:lineRule="auto"/>
              <w:ind w:left="17" w:leftChars="8"/>
              <w:rPr>
                <w:rFonts w:ascii="宋体" w:hAnsi="宋体"/>
                <w:szCs w:val="21"/>
              </w:rPr>
            </w:pPr>
            <w:r>
              <w:rPr>
                <w:rFonts w:hint="eastAsia" w:ascii="宋体" w:hAnsi="宋体"/>
                <w:szCs w:val="21"/>
              </w:rPr>
              <w:t>参选人声明不存在限制参选情形但被发现存在限制参选情形的，构成隐瞒，属于虚假参选行为。</w:t>
            </w:r>
          </w:p>
          <w:p>
            <w:pPr>
              <w:spacing w:line="360" w:lineRule="auto"/>
              <w:ind w:left="17" w:leftChars="8"/>
              <w:rPr>
                <w:rFonts w:ascii="宋体" w:hAnsi="宋体"/>
                <w:szCs w:val="21"/>
              </w:rPr>
            </w:pPr>
            <w:r>
              <w:rPr>
                <w:rFonts w:hint="eastAsia" w:ascii="宋体" w:hAnsi="宋体"/>
                <w:szCs w:val="21"/>
              </w:rPr>
              <w:t>如参选文件存在虚假，在评审阶段，评审委员会应将该参选文件作否决参选处理;中选候选人确定后发现的，比选人将依法取消中选候选人或中选资格,并上报有关行政监督部门。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10.11</w:t>
            </w:r>
          </w:p>
        </w:tc>
        <w:tc>
          <w:tcPr>
            <w:tcW w:w="1959" w:type="dxa"/>
            <w:vAlign w:val="center"/>
          </w:tcPr>
          <w:p>
            <w:pPr>
              <w:spacing w:line="360" w:lineRule="auto"/>
              <w:jc w:val="center"/>
              <w:rPr>
                <w:rFonts w:ascii="宋体" w:hAnsi="宋体"/>
                <w:szCs w:val="21"/>
              </w:rPr>
            </w:pPr>
            <w:r>
              <w:rPr>
                <w:rFonts w:hint="eastAsia" w:ascii="宋体" w:hAnsi="宋体"/>
                <w:szCs w:val="21"/>
              </w:rPr>
              <w:t>比选文件内容冲突的解决及优先适用次序</w:t>
            </w:r>
          </w:p>
        </w:tc>
        <w:tc>
          <w:tcPr>
            <w:tcW w:w="6660" w:type="dxa"/>
            <w:gridSpan w:val="2"/>
            <w:vAlign w:val="center"/>
          </w:tcPr>
          <w:p/>
          <w:p>
            <w:pPr>
              <w:spacing w:line="360" w:lineRule="auto"/>
              <w:rPr>
                <w:rFonts w:ascii="宋体" w:hAnsi="宋体"/>
                <w:szCs w:val="21"/>
              </w:rPr>
            </w:pPr>
            <w:r>
              <w:rPr>
                <w:rFonts w:hint="eastAsia" w:ascii="宋体" w:hAnsi="宋体"/>
                <w:szCs w:val="21"/>
              </w:rPr>
              <w:t>比选文件中比选人编制的内容前后有矛盾或不一致，有时间先后顺序的，以时间在后的修改、澄清或补正文件为准；没有时间先后顺序的，以公平的原则进行处理。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9"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10.13</w:t>
            </w:r>
          </w:p>
        </w:tc>
        <w:tc>
          <w:tcPr>
            <w:tcW w:w="1959" w:type="dxa"/>
            <w:vAlign w:val="center"/>
          </w:tcPr>
          <w:p>
            <w:pPr>
              <w:spacing w:line="360" w:lineRule="auto"/>
              <w:jc w:val="center"/>
              <w:rPr>
                <w:rFonts w:ascii="宋体" w:hAnsi="宋体"/>
                <w:szCs w:val="21"/>
              </w:rPr>
            </w:pPr>
            <w:r>
              <w:rPr>
                <w:rFonts w:hint="eastAsia" w:ascii="宋体" w:hAnsi="宋体"/>
                <w:szCs w:val="21"/>
              </w:rPr>
              <w:t>评审结果公示或中选候选人公示</w:t>
            </w:r>
          </w:p>
        </w:tc>
        <w:tc>
          <w:tcPr>
            <w:tcW w:w="6660" w:type="dxa"/>
            <w:gridSpan w:val="2"/>
            <w:vAlign w:val="center"/>
          </w:tcPr>
          <w:p>
            <w:pPr>
              <w:spacing w:line="360" w:lineRule="auto"/>
              <w:rPr>
                <w:rFonts w:ascii="宋体" w:hAnsi="宋体"/>
                <w:szCs w:val="21"/>
                <w:u w:val="single"/>
              </w:rPr>
            </w:pPr>
            <w:r>
              <w:rPr>
                <w:rFonts w:hint="eastAsia" w:ascii="宋体" w:hAnsi="宋体"/>
                <w:szCs w:val="21"/>
              </w:rPr>
              <w:t>公示媒介：</w:t>
            </w:r>
            <w:r>
              <w:rPr>
                <w:rFonts w:hint="eastAsia"/>
              </w:rPr>
              <w:t>成都国万科技服务有限公司</w:t>
            </w:r>
            <w:r>
              <w:rPr>
                <w:rFonts w:hint="eastAsia"/>
                <w:lang w:val="en-US" w:eastAsia="zh-CN"/>
              </w:rPr>
              <w:t>官网</w:t>
            </w:r>
            <w:r>
              <w:rPr>
                <w:rFonts w:hint="eastAsia"/>
              </w:rPr>
              <w:t>（http://</w:t>
            </w:r>
            <w:r>
              <w:rPr>
                <w:rFonts w:hint="eastAsia"/>
                <w:lang w:val="en-US" w:eastAsia="zh-CN"/>
              </w:rPr>
              <w:t>www.</w:t>
            </w:r>
            <w:r>
              <w:rPr>
                <w:rFonts w:hint="eastAsia"/>
              </w:rPr>
              <w:t>.cdguowan.com）</w:t>
            </w:r>
            <w:r>
              <w:rPr>
                <w:rFonts w:hint="eastAsia"/>
                <w:szCs w:val="21"/>
              </w:rPr>
              <w:t xml:space="preserve"> </w:t>
            </w:r>
          </w:p>
          <w:p>
            <w:pPr>
              <w:spacing w:line="360" w:lineRule="auto"/>
              <w:rPr>
                <w:rFonts w:ascii="宋体" w:hAnsi="宋体"/>
                <w:szCs w:val="21"/>
                <w:u w:val="single"/>
              </w:rPr>
            </w:pPr>
            <w:r>
              <w:rPr>
                <w:rFonts w:hint="eastAsia" w:ascii="宋体" w:hAnsi="宋体"/>
                <w:szCs w:val="21"/>
              </w:rPr>
              <w:t>公示时间：</w:t>
            </w:r>
            <w:r>
              <w:rPr>
                <w:rFonts w:hint="eastAsia" w:ascii="宋体" w:hAnsi="宋体"/>
                <w:szCs w:val="21"/>
                <w:u w:val="single"/>
              </w:rPr>
              <w:t xml:space="preserve"> 3 </w:t>
            </w:r>
            <w:r>
              <w:rPr>
                <w:rFonts w:hint="eastAsia" w:ascii="宋体" w:hAnsi="宋体"/>
                <w:szCs w:val="21"/>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10.14</w:t>
            </w:r>
          </w:p>
        </w:tc>
        <w:tc>
          <w:tcPr>
            <w:tcW w:w="1959" w:type="dxa"/>
            <w:vAlign w:val="center"/>
          </w:tcPr>
          <w:p>
            <w:pPr>
              <w:spacing w:line="360" w:lineRule="auto"/>
              <w:jc w:val="center"/>
              <w:rPr>
                <w:rFonts w:ascii="宋体" w:hAnsi="宋体"/>
                <w:szCs w:val="21"/>
              </w:rPr>
            </w:pPr>
            <w:r>
              <w:rPr>
                <w:rFonts w:hint="eastAsia" w:ascii="宋体" w:hAnsi="宋体"/>
                <w:szCs w:val="21"/>
              </w:rPr>
              <w:t>知识产权</w:t>
            </w:r>
          </w:p>
        </w:tc>
        <w:tc>
          <w:tcPr>
            <w:tcW w:w="6660" w:type="dxa"/>
            <w:gridSpan w:val="2"/>
            <w:vAlign w:val="center"/>
          </w:tcPr>
          <w:p>
            <w:pPr>
              <w:spacing w:line="360" w:lineRule="auto"/>
              <w:rPr>
                <w:rFonts w:ascii="宋体" w:hAnsi="宋体"/>
                <w:szCs w:val="21"/>
              </w:rPr>
            </w:pPr>
            <w:r>
              <w:rPr>
                <w:rFonts w:hint="eastAsia" w:ascii="宋体" w:hAnsi="宋体"/>
                <w:szCs w:val="21"/>
              </w:rPr>
              <w:t>构成本比选文件各组成部分的文件，未经比选人书面同意，参选人不得擅自复印和用于非本比选项目所需的其他目的。比选人全部或者部分使用未中选人参选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101" w:type="dxa"/>
            <w:vAlign w:val="center"/>
          </w:tcPr>
          <w:p>
            <w:pPr>
              <w:spacing w:line="360" w:lineRule="auto"/>
              <w:jc w:val="center"/>
              <w:rPr>
                <w:rFonts w:ascii="宋体" w:hAnsi="宋体"/>
                <w:szCs w:val="21"/>
              </w:rPr>
            </w:pPr>
            <w:r>
              <w:rPr>
                <w:rFonts w:hint="eastAsia" w:ascii="宋体" w:hAnsi="宋体"/>
                <w:szCs w:val="21"/>
              </w:rPr>
              <w:t>10.15</w:t>
            </w:r>
          </w:p>
        </w:tc>
        <w:tc>
          <w:tcPr>
            <w:tcW w:w="1959" w:type="dxa"/>
            <w:vAlign w:val="center"/>
          </w:tcPr>
          <w:p>
            <w:pPr>
              <w:pStyle w:val="9"/>
              <w:ind w:left="0" w:leftChars="0" w:firstLine="413" w:firstLineChars="196"/>
              <w:jc w:val="center"/>
              <w:rPr>
                <w:rFonts w:ascii="宋体" w:hAnsi="宋体" w:cs="Arial"/>
                <w:b/>
                <w:spacing w:val="-6"/>
                <w:szCs w:val="21"/>
              </w:rPr>
            </w:pPr>
            <w:r>
              <w:rPr>
                <w:rFonts w:hint="eastAsia" w:ascii="宋体" w:hAnsi="宋体"/>
                <w:b/>
                <w:szCs w:val="21"/>
              </w:rPr>
              <w:t>特别注意</w:t>
            </w:r>
          </w:p>
        </w:tc>
        <w:tc>
          <w:tcPr>
            <w:tcW w:w="6660" w:type="dxa"/>
            <w:gridSpan w:val="2"/>
            <w:vAlign w:val="center"/>
          </w:tcPr>
          <w:p>
            <w:pPr>
              <w:pStyle w:val="9"/>
              <w:ind w:left="0" w:leftChars="0"/>
              <w:rPr>
                <w:rFonts w:ascii="宋体" w:hAnsi="宋体" w:cs="Arial"/>
                <w:b/>
                <w:szCs w:val="21"/>
              </w:rPr>
            </w:pPr>
            <w:r>
              <w:rPr>
                <w:rFonts w:hint="eastAsia" w:ascii="宋体" w:hAnsi="宋体" w:cs="Arial"/>
                <w:b/>
                <w:szCs w:val="21"/>
              </w:rPr>
              <w:t>比选文件中“</w:t>
            </w:r>
            <w:r>
              <w:rPr>
                <w:rFonts w:hint="eastAsia" w:ascii="宋体" w:hAnsi="宋体"/>
                <w:b/>
                <w:szCs w:val="21"/>
              </w:rPr>
              <w:t>★</w:t>
            </w:r>
            <w:r>
              <w:rPr>
                <w:rFonts w:hint="eastAsia" w:ascii="宋体" w:hAnsi="宋体" w:cs="Arial"/>
                <w:b/>
                <w:szCs w:val="21"/>
              </w:rPr>
              <w:t>”号条款为比选文件规定的实质性要求。未实质性响应比选文件中“</w:t>
            </w:r>
            <w:r>
              <w:rPr>
                <w:rFonts w:hint="eastAsia" w:ascii="宋体" w:hAnsi="宋体"/>
                <w:b/>
                <w:szCs w:val="21"/>
              </w:rPr>
              <w:t>★</w:t>
            </w:r>
            <w:r>
              <w:rPr>
                <w:rFonts w:hint="eastAsia" w:ascii="宋体" w:hAnsi="宋体" w:cs="Arial"/>
                <w:b/>
                <w:szCs w:val="21"/>
              </w:rPr>
              <w:t>”号条款，视为重大偏差（报价详细评审的重大偏差另行约定），评审委员会在评审时应作否决投标处理。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101" w:type="dxa"/>
            <w:vAlign w:val="center"/>
          </w:tcPr>
          <w:p>
            <w:pPr>
              <w:spacing w:line="360" w:lineRule="auto"/>
              <w:jc w:val="center"/>
              <w:rPr>
                <w:rFonts w:ascii="宋体" w:hAnsi="宋体"/>
                <w:b/>
                <w:szCs w:val="21"/>
              </w:rPr>
            </w:pPr>
            <w:r>
              <w:rPr>
                <w:rFonts w:hint="eastAsia" w:ascii="宋体" w:hAnsi="宋体"/>
                <w:b/>
                <w:szCs w:val="21"/>
              </w:rPr>
              <w:t>10.16</w:t>
            </w:r>
          </w:p>
        </w:tc>
        <w:tc>
          <w:tcPr>
            <w:tcW w:w="1977" w:type="dxa"/>
            <w:gridSpan w:val="2"/>
            <w:vAlign w:val="center"/>
          </w:tcPr>
          <w:p>
            <w:pPr>
              <w:spacing w:line="360" w:lineRule="auto"/>
              <w:ind w:firstLine="422" w:firstLineChars="200"/>
              <w:rPr>
                <w:rFonts w:ascii="宋体" w:hAnsi="宋体"/>
                <w:b/>
                <w:szCs w:val="21"/>
              </w:rPr>
            </w:pPr>
            <w:r>
              <w:rPr>
                <w:rFonts w:hint="eastAsia" w:ascii="宋体" w:hAnsi="宋体"/>
                <w:b/>
                <w:szCs w:val="21"/>
              </w:rPr>
              <w:t>其他</w:t>
            </w:r>
          </w:p>
        </w:tc>
        <w:tc>
          <w:tcPr>
            <w:tcW w:w="6642" w:type="dxa"/>
            <w:vAlign w:val="center"/>
          </w:tcPr>
          <w:p>
            <w:pPr>
              <w:numPr>
                <w:ilvl w:val="255"/>
                <w:numId w:val="0"/>
              </w:numPr>
            </w:pPr>
            <w:r>
              <w:rPr>
                <w:rFonts w:hint="eastAsia"/>
              </w:rPr>
              <w:t>开选前，比选人有权终止比选。</w:t>
            </w:r>
          </w:p>
        </w:tc>
      </w:tr>
    </w:tbl>
    <w:p>
      <w:pPr>
        <w:spacing w:line="400" w:lineRule="exact"/>
        <w:ind w:firstLine="420" w:firstLineChars="200"/>
      </w:pP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 总则</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1.1 项目概况</w:t>
      </w:r>
    </w:p>
    <w:p>
      <w:pPr>
        <w:spacing w:line="400" w:lineRule="exact"/>
        <w:ind w:firstLine="420" w:firstLineChars="200"/>
        <w:rPr>
          <w:rFonts w:asciiTheme="minorEastAsia" w:hAnsiTheme="minorEastAsia"/>
        </w:rPr>
      </w:pPr>
      <w:r>
        <w:rPr>
          <w:rFonts w:hint="eastAsia" w:asciiTheme="minorEastAsia" w:hAnsiTheme="minorEastAsia"/>
        </w:rPr>
        <w:t>1.1.1根据《中华人民共和国招标投标法》等有关法律、法规和规章的规定，本比选项目已具备比选条件，现对本标段</w:t>
      </w:r>
      <w:r>
        <w:rPr>
          <w:rFonts w:hint="eastAsia" w:asciiTheme="minorEastAsia" w:hAnsiTheme="minorEastAsia"/>
          <w:lang w:eastAsia="zh-CN"/>
        </w:rPr>
        <w:t>履约</w:t>
      </w:r>
      <w:r>
        <w:rPr>
          <w:rFonts w:hint="eastAsia" w:asciiTheme="minorEastAsia" w:hAnsiTheme="minorEastAsia"/>
        </w:rPr>
        <w:t>进行比选。</w:t>
      </w:r>
    </w:p>
    <w:p>
      <w:pPr>
        <w:spacing w:line="400" w:lineRule="exact"/>
        <w:ind w:firstLine="420" w:firstLineChars="200"/>
        <w:rPr>
          <w:rFonts w:asciiTheme="minorEastAsia" w:hAnsiTheme="minorEastAsia"/>
        </w:rPr>
      </w:pPr>
      <w:r>
        <w:rPr>
          <w:rFonts w:hint="eastAsia" w:asciiTheme="minorEastAsia" w:hAnsiTheme="minorEastAsia"/>
        </w:rPr>
        <w:t>1.1.2 本比选项目比选人：见参选人须知前附表。</w:t>
      </w:r>
    </w:p>
    <w:p>
      <w:pPr>
        <w:spacing w:line="400" w:lineRule="exact"/>
        <w:ind w:firstLine="420" w:firstLineChars="200"/>
        <w:rPr>
          <w:rFonts w:asciiTheme="minorEastAsia" w:hAnsiTheme="minorEastAsia"/>
        </w:rPr>
      </w:pPr>
      <w:r>
        <w:rPr>
          <w:rFonts w:hint="eastAsia" w:asciiTheme="minorEastAsia" w:hAnsiTheme="minorEastAsia"/>
        </w:rPr>
        <w:t>1.1.3 本标段招标代理机构：见参选人须知前附表。</w:t>
      </w:r>
    </w:p>
    <w:p>
      <w:pPr>
        <w:spacing w:line="400" w:lineRule="exact"/>
        <w:ind w:firstLine="420" w:firstLineChars="200"/>
        <w:rPr>
          <w:rFonts w:asciiTheme="minorEastAsia" w:hAnsiTheme="minorEastAsia"/>
        </w:rPr>
      </w:pPr>
      <w:r>
        <w:rPr>
          <w:rFonts w:hint="eastAsia" w:asciiTheme="minorEastAsia" w:hAnsiTheme="minorEastAsia"/>
        </w:rPr>
        <w:t>1.1.4 本比选项目名称：见参选人须知前附表。</w:t>
      </w:r>
    </w:p>
    <w:p>
      <w:pPr>
        <w:spacing w:line="400" w:lineRule="exact"/>
        <w:ind w:firstLine="420" w:firstLineChars="200"/>
        <w:rPr>
          <w:rFonts w:asciiTheme="minorEastAsia" w:hAnsiTheme="minorEastAsia"/>
        </w:rPr>
      </w:pPr>
      <w:r>
        <w:rPr>
          <w:rFonts w:hint="eastAsia" w:asciiTheme="minorEastAsia" w:hAnsiTheme="minorEastAsia"/>
        </w:rPr>
        <w:t>1.1.5 本标段建设地点：见参选人须知前附表。</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1.2 资金来源和落实情况</w:t>
      </w:r>
    </w:p>
    <w:p>
      <w:pPr>
        <w:spacing w:line="400" w:lineRule="exact"/>
        <w:ind w:firstLine="420" w:firstLineChars="200"/>
        <w:rPr>
          <w:rFonts w:asciiTheme="minorEastAsia" w:hAnsiTheme="minorEastAsia"/>
        </w:rPr>
      </w:pPr>
      <w:r>
        <w:rPr>
          <w:rFonts w:hint="eastAsia" w:asciiTheme="minorEastAsia" w:hAnsiTheme="minorEastAsia"/>
        </w:rPr>
        <w:t>1.2.1 本比选项目的资金来源：见参选人须知前附表。</w:t>
      </w:r>
    </w:p>
    <w:p>
      <w:pPr>
        <w:spacing w:line="400" w:lineRule="exact"/>
        <w:ind w:firstLine="420" w:firstLineChars="200"/>
        <w:rPr>
          <w:rFonts w:asciiTheme="minorEastAsia" w:hAnsiTheme="minorEastAsia"/>
        </w:rPr>
      </w:pPr>
      <w:r>
        <w:rPr>
          <w:rFonts w:hint="eastAsia" w:asciiTheme="minorEastAsia" w:hAnsiTheme="minorEastAsia"/>
        </w:rPr>
        <w:t>1.2.2 本比选项目的出资比例：见招参选人须知前附表。</w:t>
      </w:r>
    </w:p>
    <w:p>
      <w:pPr>
        <w:spacing w:line="400" w:lineRule="exact"/>
        <w:ind w:firstLine="420" w:firstLineChars="200"/>
        <w:rPr>
          <w:rFonts w:asciiTheme="minorEastAsia" w:hAnsiTheme="minorEastAsia"/>
        </w:rPr>
      </w:pPr>
      <w:r>
        <w:rPr>
          <w:rFonts w:hint="eastAsia" w:asciiTheme="minorEastAsia" w:hAnsiTheme="minorEastAsia"/>
        </w:rPr>
        <w:t>1.2.3 本比选项目的资金落实情况：见参选人须知前附表。</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1.3 比选范围、计划工期和质量要求</w:t>
      </w:r>
    </w:p>
    <w:p>
      <w:pPr>
        <w:spacing w:line="400" w:lineRule="exact"/>
        <w:ind w:firstLine="420" w:firstLineChars="200"/>
        <w:rPr>
          <w:rFonts w:asciiTheme="minorEastAsia" w:hAnsiTheme="minorEastAsia"/>
        </w:rPr>
      </w:pPr>
      <w:r>
        <w:rPr>
          <w:rFonts w:hint="eastAsia" w:asciiTheme="minorEastAsia" w:hAnsiTheme="minorEastAsia"/>
        </w:rPr>
        <w:t>1.3.1 本次比选范围：见参选人须知前附表。</w:t>
      </w:r>
    </w:p>
    <w:p>
      <w:pPr>
        <w:spacing w:line="400" w:lineRule="exact"/>
        <w:ind w:firstLine="420" w:firstLineChars="200"/>
        <w:rPr>
          <w:rFonts w:asciiTheme="minorEastAsia" w:hAnsiTheme="minorEastAsia"/>
        </w:rPr>
      </w:pPr>
      <w:r>
        <w:rPr>
          <w:rFonts w:hint="eastAsia" w:asciiTheme="minorEastAsia" w:hAnsiTheme="minorEastAsia"/>
        </w:rPr>
        <w:t>1.3.2 本标段的计划工期：见参选人须知前附表。</w:t>
      </w:r>
    </w:p>
    <w:p>
      <w:pPr>
        <w:spacing w:line="400" w:lineRule="exact"/>
        <w:ind w:firstLine="420" w:firstLineChars="200"/>
        <w:rPr>
          <w:rFonts w:asciiTheme="minorEastAsia" w:hAnsiTheme="minorEastAsia"/>
        </w:rPr>
      </w:pPr>
      <w:r>
        <w:rPr>
          <w:rFonts w:hint="eastAsia" w:asciiTheme="minorEastAsia" w:hAnsiTheme="minorEastAsia"/>
        </w:rPr>
        <w:t>1.3.3 本标段的质量要求：见参选人须知前附表。</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1.4 参选人资格要求（适用于已进行资格预审的）</w:t>
      </w:r>
    </w:p>
    <w:p>
      <w:pPr>
        <w:spacing w:line="400" w:lineRule="exact"/>
        <w:ind w:firstLine="420" w:firstLineChars="200"/>
        <w:rPr>
          <w:rFonts w:asciiTheme="minorEastAsia" w:hAnsiTheme="minorEastAsia"/>
        </w:rPr>
      </w:pPr>
      <w:r>
        <w:rPr>
          <w:rFonts w:hint="eastAsia" w:asciiTheme="minorEastAsia" w:hAnsiTheme="minorEastAsia"/>
        </w:rPr>
        <w:t>参选人应是收到比选人发出参选邀请书的单位。</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1.4 参选人资格要求（适用于未进行资格预审的）</w:t>
      </w:r>
    </w:p>
    <w:p>
      <w:pPr>
        <w:spacing w:line="400" w:lineRule="exact"/>
        <w:ind w:firstLine="420" w:firstLineChars="200"/>
        <w:rPr>
          <w:rFonts w:asciiTheme="minorEastAsia" w:hAnsiTheme="minorEastAsia"/>
        </w:rPr>
      </w:pPr>
      <w:r>
        <w:rPr>
          <w:rFonts w:hint="eastAsia" w:asciiTheme="minorEastAsia" w:hAnsiTheme="minorEastAsia"/>
        </w:rPr>
        <w:t>1.4.1参选人应具备承担本标段</w:t>
      </w:r>
      <w:r>
        <w:rPr>
          <w:rFonts w:hint="eastAsia" w:asciiTheme="minorEastAsia" w:hAnsiTheme="minorEastAsia"/>
          <w:lang w:eastAsia="zh-CN"/>
        </w:rPr>
        <w:t>履约</w:t>
      </w:r>
      <w:r>
        <w:rPr>
          <w:rFonts w:hint="eastAsia" w:asciiTheme="minorEastAsia" w:hAnsiTheme="minorEastAsia"/>
        </w:rPr>
        <w:t>的资质条件、能力和信誉。</w:t>
      </w:r>
    </w:p>
    <w:p>
      <w:pPr>
        <w:spacing w:line="400" w:lineRule="exact"/>
        <w:ind w:firstLine="718" w:firstLineChars="342"/>
        <w:rPr>
          <w:rFonts w:asciiTheme="minorEastAsia" w:hAnsiTheme="minorEastAsia"/>
        </w:rPr>
      </w:pPr>
      <w:r>
        <w:rPr>
          <w:rFonts w:hint="eastAsia" w:asciiTheme="minorEastAsia" w:hAnsiTheme="minorEastAsia"/>
        </w:rPr>
        <w:t>（1）资质条件：见参选人须知前附表；</w:t>
      </w:r>
    </w:p>
    <w:p>
      <w:pPr>
        <w:spacing w:line="400" w:lineRule="exact"/>
        <w:ind w:firstLine="718" w:firstLineChars="342"/>
        <w:rPr>
          <w:rFonts w:asciiTheme="minorEastAsia" w:hAnsiTheme="minorEastAsia"/>
        </w:rPr>
      </w:pPr>
      <w:r>
        <w:rPr>
          <w:rFonts w:hint="eastAsia" w:asciiTheme="minorEastAsia" w:hAnsiTheme="minorEastAsia"/>
        </w:rPr>
        <w:t>（2）财务要求：见参选人须知前附表；</w:t>
      </w:r>
    </w:p>
    <w:p>
      <w:pPr>
        <w:spacing w:line="400" w:lineRule="exact"/>
        <w:ind w:firstLine="718" w:firstLineChars="342"/>
        <w:rPr>
          <w:rFonts w:asciiTheme="minorEastAsia" w:hAnsiTheme="minorEastAsia"/>
        </w:rPr>
      </w:pPr>
      <w:r>
        <w:rPr>
          <w:rFonts w:hint="eastAsia" w:asciiTheme="minorEastAsia" w:hAnsiTheme="minorEastAsia"/>
        </w:rPr>
        <w:t>（3）类似业绩要求：见参选人须知前附表；</w:t>
      </w:r>
    </w:p>
    <w:p>
      <w:pPr>
        <w:spacing w:line="400" w:lineRule="exact"/>
        <w:ind w:firstLine="718" w:firstLineChars="342"/>
        <w:rPr>
          <w:rFonts w:asciiTheme="minorEastAsia" w:hAnsiTheme="minorEastAsia"/>
        </w:rPr>
      </w:pPr>
      <w:r>
        <w:rPr>
          <w:rFonts w:hint="eastAsia" w:asciiTheme="minorEastAsia" w:hAnsiTheme="minorEastAsia"/>
        </w:rPr>
        <w:t>（4）信誉要求：见参选人须知前附表;</w:t>
      </w:r>
    </w:p>
    <w:p>
      <w:pPr>
        <w:spacing w:line="400" w:lineRule="exact"/>
        <w:ind w:firstLine="735" w:firstLineChars="350"/>
        <w:rPr>
          <w:rFonts w:asciiTheme="minorEastAsia" w:hAnsiTheme="minorEastAsia"/>
        </w:rPr>
      </w:pPr>
      <w:r>
        <w:rPr>
          <w:rFonts w:hint="eastAsia" w:asciiTheme="minorEastAsia" w:hAnsiTheme="minorEastAsia"/>
        </w:rPr>
        <w:t>（5）项目经理资格：见参选人须知前附表；</w:t>
      </w:r>
    </w:p>
    <w:p>
      <w:pPr>
        <w:spacing w:line="400" w:lineRule="exact"/>
        <w:ind w:firstLine="735" w:firstLineChars="350"/>
        <w:rPr>
          <w:rFonts w:asciiTheme="minorEastAsia" w:hAnsiTheme="minorEastAsia"/>
        </w:rPr>
      </w:pPr>
      <w:r>
        <w:rPr>
          <w:rFonts w:hint="eastAsia" w:asciiTheme="minorEastAsia" w:hAnsiTheme="minorEastAsia"/>
        </w:rPr>
        <w:t>（6）其他要求：见参选人须知前附表。</w:t>
      </w:r>
    </w:p>
    <w:p>
      <w:pPr>
        <w:spacing w:line="400" w:lineRule="exact"/>
        <w:ind w:firstLine="420" w:firstLineChars="200"/>
        <w:rPr>
          <w:rFonts w:asciiTheme="minorEastAsia" w:hAnsiTheme="minorEastAsia"/>
        </w:rPr>
      </w:pPr>
      <w:r>
        <w:rPr>
          <w:rFonts w:hint="eastAsia" w:asciiTheme="minorEastAsia" w:hAnsiTheme="minorEastAsia"/>
        </w:rPr>
        <w:t xml:space="preserve">1.4.2 参选人须知前附表规定接受联合体参选的，除应符合本章第1.4.1项和参选人须知前附表的要求外，还应遵守以下规定： </w:t>
      </w:r>
    </w:p>
    <w:p>
      <w:pPr>
        <w:spacing w:line="400" w:lineRule="exact"/>
        <w:ind w:firstLine="420" w:firstLineChars="200"/>
        <w:rPr>
          <w:rFonts w:asciiTheme="minorEastAsia" w:hAnsiTheme="minorEastAsia"/>
        </w:rPr>
      </w:pPr>
      <w:r>
        <w:rPr>
          <w:rFonts w:hint="eastAsia" w:asciiTheme="minorEastAsia" w:hAnsiTheme="minorEastAsia"/>
        </w:rPr>
        <w:t>（1）联合体各方应按比选文件提供的格式签订联合体协议书，明确联合体牵头人和各方权利义务；</w:t>
      </w:r>
    </w:p>
    <w:p>
      <w:pPr>
        <w:spacing w:line="400" w:lineRule="exact"/>
        <w:ind w:firstLine="420" w:firstLineChars="200"/>
        <w:rPr>
          <w:rFonts w:asciiTheme="minorEastAsia" w:hAnsiTheme="minorEastAsia"/>
        </w:rPr>
      </w:pPr>
      <w:r>
        <w:rPr>
          <w:rFonts w:hint="eastAsia" w:asciiTheme="minorEastAsia" w:hAnsiTheme="minorEastAsia"/>
        </w:rPr>
        <w:t xml:space="preserve">（2）由同一专业的单位组成的联合体，按照资质等级较低的单位确定资质等级； </w:t>
      </w:r>
    </w:p>
    <w:p>
      <w:pPr>
        <w:spacing w:line="400" w:lineRule="exact"/>
        <w:ind w:firstLine="420" w:firstLineChars="200"/>
        <w:rPr>
          <w:rFonts w:asciiTheme="minorEastAsia" w:hAnsiTheme="minorEastAsia"/>
        </w:rPr>
      </w:pPr>
      <w:r>
        <w:rPr>
          <w:rFonts w:hint="eastAsia" w:asciiTheme="minorEastAsia" w:hAnsiTheme="minorEastAsia"/>
        </w:rPr>
        <w:t>（3）联合体各方不得再以自己名义单独或参加其他联合体在同一标段中参选。</w:t>
      </w:r>
    </w:p>
    <w:p>
      <w:pPr>
        <w:spacing w:line="400" w:lineRule="exact"/>
        <w:ind w:firstLine="420" w:firstLineChars="200"/>
        <w:rPr>
          <w:rFonts w:asciiTheme="minorEastAsia" w:hAnsiTheme="minorEastAsia"/>
        </w:rPr>
      </w:pPr>
      <w:r>
        <w:rPr>
          <w:rFonts w:hint="eastAsia" w:asciiTheme="minorEastAsia" w:hAnsiTheme="minorEastAsia"/>
        </w:rPr>
        <w:t>1.4.3 参选人不得存在下列情形之一：</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 xml:space="preserve">（1）为比选人不具有独立法人资格的附属机构（单位）； </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（2）为本比选项目前期准备提供设计或咨询服务的；</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（3）为本标段的监理人；</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 xml:space="preserve">（4）为本标段的代建人； </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 xml:space="preserve">（5）为本标段提供招标代理服务的； </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（6）与本标段的监理人或代建人或招标代理机构同为一个法定代表人的；</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（7）与本标段的监理人或代建人或招标代理机构相互控股或参股的；</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（8）与本标段的监理人或代建人或招标代理机构相互任职或工作的；</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 xml:space="preserve">（9）被责令停业的； </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 xml:space="preserve">（10）被暂停或取消投标资格的； </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（11）财产被接管或冻结的；</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（12）在最近三年内有骗取中标或严重违约或重大质量问题的。</w:t>
      </w:r>
    </w:p>
    <w:p>
      <w:pPr>
        <w:pStyle w:val="2"/>
      </w:pP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1.5 费用承担</w:t>
      </w:r>
    </w:p>
    <w:p>
      <w:pPr>
        <w:spacing w:line="400" w:lineRule="exact"/>
        <w:ind w:firstLine="420" w:firstLineChars="200"/>
        <w:rPr>
          <w:rFonts w:asciiTheme="minorEastAsia" w:hAnsiTheme="minorEastAsia"/>
        </w:rPr>
      </w:pPr>
      <w:r>
        <w:rPr>
          <w:rFonts w:hint="eastAsia" w:asciiTheme="minorEastAsia" w:hAnsiTheme="minorEastAsia"/>
        </w:rPr>
        <w:t>参选人准备和参加参选活动发生的费用自理。</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1.6 保密</w:t>
      </w:r>
    </w:p>
    <w:p>
      <w:pPr>
        <w:spacing w:line="400" w:lineRule="exact"/>
        <w:ind w:firstLine="420" w:firstLineChars="200"/>
        <w:rPr>
          <w:rFonts w:asciiTheme="minorEastAsia" w:hAnsiTheme="minorEastAsia"/>
        </w:rPr>
      </w:pPr>
      <w:r>
        <w:rPr>
          <w:rFonts w:hint="eastAsia" w:asciiTheme="minorEastAsia" w:hAnsiTheme="minorEastAsia"/>
        </w:rPr>
        <w:t xml:space="preserve">参与比选参选活动的各方应对比选文件和参选文件中的商业和技术等秘密保密，违者应对由此造成的后果承担法律责任。 </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1.7 语言文字</w:t>
      </w:r>
    </w:p>
    <w:p>
      <w:pPr>
        <w:spacing w:line="400" w:lineRule="exact"/>
        <w:ind w:firstLine="420" w:firstLineChars="200"/>
        <w:rPr>
          <w:rFonts w:asciiTheme="minorEastAsia" w:hAnsiTheme="minorEastAsia"/>
        </w:rPr>
      </w:pPr>
      <w:r>
        <w:rPr>
          <w:rFonts w:hint="eastAsia" w:asciiTheme="minorEastAsia" w:hAnsiTheme="minorEastAsia"/>
        </w:rPr>
        <w:t>除专用术语外，与比选参选有关的语言均使用中文。必要时专用术语应附有中文注释。</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1.8 计量单位</w:t>
      </w:r>
    </w:p>
    <w:p>
      <w:pPr>
        <w:spacing w:line="400" w:lineRule="exact"/>
        <w:ind w:firstLine="420" w:firstLineChars="200"/>
        <w:rPr>
          <w:rFonts w:asciiTheme="minorEastAsia" w:hAnsiTheme="minorEastAsia"/>
        </w:rPr>
      </w:pPr>
      <w:r>
        <w:rPr>
          <w:rFonts w:hint="eastAsia" w:asciiTheme="minorEastAsia" w:hAnsiTheme="minorEastAsia"/>
        </w:rPr>
        <w:t>所有计量均采用中华人民共和国法定计量单位。</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1.9 踏勘现场</w:t>
      </w:r>
    </w:p>
    <w:p>
      <w:pPr>
        <w:spacing w:line="400" w:lineRule="exact"/>
        <w:ind w:firstLine="420" w:firstLineChars="200"/>
        <w:rPr>
          <w:rFonts w:asciiTheme="minorEastAsia" w:hAnsiTheme="minorEastAsia"/>
        </w:rPr>
      </w:pPr>
      <w:r>
        <w:rPr>
          <w:rFonts w:hint="eastAsia" w:asciiTheme="minorEastAsia" w:hAnsiTheme="minorEastAsia"/>
        </w:rPr>
        <w:t xml:space="preserve">1.9.1 参选人须知前附表规定组织踏勘现场的，比选人按参选人须知前附表规定的时间、地点组织参选人踏勘项目现场。 </w:t>
      </w:r>
    </w:p>
    <w:p>
      <w:pPr>
        <w:spacing w:line="400" w:lineRule="exact"/>
        <w:ind w:firstLine="420" w:firstLineChars="200"/>
        <w:rPr>
          <w:rFonts w:asciiTheme="minorEastAsia" w:hAnsiTheme="minorEastAsia"/>
        </w:rPr>
      </w:pPr>
      <w:r>
        <w:rPr>
          <w:rFonts w:hint="eastAsia" w:asciiTheme="minorEastAsia" w:hAnsiTheme="minorEastAsia"/>
        </w:rPr>
        <w:t>1.9.2 参选人踏勘现场发生的费用自理。</w:t>
      </w:r>
    </w:p>
    <w:p>
      <w:pPr>
        <w:spacing w:line="400" w:lineRule="exact"/>
        <w:ind w:firstLine="420" w:firstLineChars="200"/>
        <w:rPr>
          <w:rFonts w:asciiTheme="minorEastAsia" w:hAnsiTheme="minorEastAsia"/>
        </w:rPr>
      </w:pPr>
      <w:r>
        <w:rPr>
          <w:rFonts w:hint="eastAsia" w:asciiTheme="minorEastAsia" w:hAnsiTheme="minorEastAsia"/>
        </w:rPr>
        <w:t>1.9.3 除比选人的原因外，参选人自行负责在踏勘现场中所发生的人员伤亡和财产损失。</w:t>
      </w:r>
    </w:p>
    <w:p>
      <w:pPr>
        <w:spacing w:line="400" w:lineRule="exact"/>
        <w:ind w:firstLine="420" w:firstLineChars="200"/>
        <w:rPr>
          <w:rFonts w:asciiTheme="minorEastAsia" w:hAnsiTheme="minorEastAsia"/>
        </w:rPr>
      </w:pPr>
      <w:r>
        <w:rPr>
          <w:rFonts w:hint="eastAsia" w:asciiTheme="minorEastAsia" w:hAnsiTheme="minorEastAsia"/>
        </w:rPr>
        <w:t>1.9.4 比选人在踏勘现场中介绍的场地和相关的周边环境情况，供参选人在编制参选文件时参考，比选人不对参选人据此作出的判断和决策负责。</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1.10 参选预备会</w:t>
      </w:r>
    </w:p>
    <w:p>
      <w:pPr>
        <w:spacing w:line="400" w:lineRule="exact"/>
        <w:ind w:firstLine="420" w:firstLineChars="200"/>
        <w:rPr>
          <w:rFonts w:asciiTheme="minorEastAsia" w:hAnsiTheme="minorEastAsia"/>
        </w:rPr>
      </w:pPr>
      <w:r>
        <w:rPr>
          <w:rFonts w:hint="eastAsia" w:asciiTheme="minorEastAsia" w:hAnsiTheme="minorEastAsia"/>
        </w:rPr>
        <w:t>1.10.1 参选人须知前附表规定召开参选预备会的，比选人按参选人须知前附表规定的时间和地点召开参选预备会，澄清参选人提出的问题。</w:t>
      </w:r>
    </w:p>
    <w:p>
      <w:pPr>
        <w:spacing w:line="400" w:lineRule="exact"/>
        <w:ind w:firstLine="420" w:firstLineChars="200"/>
        <w:rPr>
          <w:rFonts w:asciiTheme="minorEastAsia" w:hAnsiTheme="minorEastAsia"/>
        </w:rPr>
      </w:pPr>
      <w:r>
        <w:rPr>
          <w:rFonts w:hint="eastAsia" w:asciiTheme="minorEastAsia" w:hAnsiTheme="minorEastAsia"/>
        </w:rPr>
        <w:t>1.10.2 参选人应在参选人须知前附表规定的时间前，以书面形式将提出的问题送达比选人，以便比选人在会议期间澄清。</w:t>
      </w:r>
    </w:p>
    <w:p>
      <w:pPr>
        <w:spacing w:line="400" w:lineRule="exact"/>
        <w:ind w:firstLine="420" w:firstLineChars="200"/>
        <w:rPr>
          <w:rFonts w:asciiTheme="minorEastAsia" w:hAnsiTheme="minorEastAsia"/>
        </w:rPr>
      </w:pPr>
      <w:r>
        <w:rPr>
          <w:rFonts w:hint="eastAsia" w:asciiTheme="minorEastAsia" w:hAnsiTheme="minorEastAsia"/>
        </w:rPr>
        <w:t>1.10.3 参选预备会后，比选人在参选人须知前附表规定的时间内，将对参选人所提问题的澄清，以书面方式通知所有购买比选文件的参选人。该澄清内容为比选文件的组成部分。</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1.11 分包</w:t>
      </w:r>
    </w:p>
    <w:p>
      <w:pPr>
        <w:spacing w:line="400" w:lineRule="exact"/>
        <w:ind w:firstLine="567" w:firstLineChars="270"/>
        <w:rPr>
          <w:rFonts w:asciiTheme="minorEastAsia" w:hAnsiTheme="minorEastAsia"/>
        </w:rPr>
      </w:pPr>
      <w:r>
        <w:rPr>
          <w:rFonts w:hint="eastAsia" w:asciiTheme="minorEastAsia" w:hAnsiTheme="minorEastAsia"/>
        </w:rPr>
        <w:t>参选人拟在中选后将中选项目的部分非主体、非关键性工作进行分包的，应符合参选人须知前附表规定的分包内容、分包金额和接受分包的第三人资质要求等限制性条件。</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1.12 偏离</w:t>
      </w:r>
    </w:p>
    <w:p>
      <w:pPr>
        <w:spacing w:line="400" w:lineRule="exact"/>
        <w:ind w:firstLine="359" w:firstLineChars="171"/>
        <w:rPr>
          <w:rFonts w:asciiTheme="minorEastAsia" w:hAnsiTheme="minorEastAsia"/>
        </w:rPr>
      </w:pPr>
      <w:r>
        <w:rPr>
          <w:rFonts w:hint="eastAsia" w:asciiTheme="minorEastAsia" w:hAnsiTheme="minorEastAsia"/>
        </w:rPr>
        <w:t>参选人须知前附表允许参选文件偏离比选文件某些要求的，偏离应当符合比选文件规定的偏离范围和幅度。</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2. 比选文件</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2.1 比选文件的组成</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　　本比选文件包括：</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（1）比选公告（或参选邀请书）；</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（2）参选人须知；</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（3）评审办法；</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（4）合同条款及格式；</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 xml:space="preserve">（5）量清单； </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 xml:space="preserve">（6）图纸； </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 xml:space="preserve">（7）技术标准和要求； </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（8）参选文件格式；</w:t>
      </w:r>
    </w:p>
    <w:p>
      <w:pPr>
        <w:adjustRightInd w:val="0"/>
        <w:snapToGrid w:val="0"/>
        <w:spacing w:line="420" w:lineRule="exact"/>
        <w:ind w:firstLine="420" w:firstLineChars="200"/>
        <w:rPr>
          <w:rFonts w:ascii="宋体" w:hAnsi="宋体" w:eastAsia="宋体" w:cs="宋体"/>
          <w:szCs w:val="21"/>
        </w:rPr>
      </w:pPr>
      <w:r>
        <w:rPr>
          <w:rFonts w:hint="eastAsia" w:ascii="宋体" w:hAnsi="宋体" w:eastAsia="宋体" w:cs="宋体"/>
          <w:szCs w:val="21"/>
        </w:rPr>
        <w:t>（9）参选人须知前附表规定的其他材料。</w:t>
      </w:r>
    </w:p>
    <w:p>
      <w:pPr>
        <w:adjustRightInd w:val="0"/>
        <w:snapToGrid w:val="0"/>
        <w:spacing w:line="440" w:lineRule="exact"/>
        <w:ind w:firstLine="420" w:firstLineChars="200"/>
        <w:rPr>
          <w:rFonts w:ascii="宋体" w:hAnsi="宋体" w:eastAsia="宋体" w:cs="宋体"/>
          <w:szCs w:val="21"/>
        </w:rPr>
      </w:pPr>
      <w:r>
        <w:rPr>
          <w:rFonts w:hint="eastAsia" w:ascii="宋体" w:hAnsi="宋体" w:eastAsia="宋体" w:cs="宋体"/>
          <w:szCs w:val="21"/>
        </w:rPr>
        <w:t>根据本章第1.10款、第2.2款和第2.3款对比选文件所作的澄清、修改，构成比选文件的组成部分。</w:t>
      </w:r>
    </w:p>
    <w:p>
      <w:pPr>
        <w:keepNext/>
        <w:keepLines/>
        <w:spacing w:after="120" w:line="440" w:lineRule="exact"/>
        <w:outlineLvl w:val="2"/>
        <w:rPr>
          <w:rFonts w:cs="宋体" w:asciiTheme="minorEastAsia" w:hAnsiTheme="minorEastAsia"/>
          <w:sz w:val="24"/>
          <w:szCs w:val="20"/>
        </w:rPr>
      </w:pPr>
      <w:r>
        <w:rPr>
          <w:rFonts w:hint="eastAsia" w:cs="宋体" w:asciiTheme="minorEastAsia" w:hAnsiTheme="minorEastAsia"/>
          <w:sz w:val="24"/>
          <w:szCs w:val="20"/>
        </w:rPr>
        <w:t>2.2 比选文件的澄清</w:t>
      </w:r>
    </w:p>
    <w:p>
      <w:pPr>
        <w:spacing w:line="440" w:lineRule="exact"/>
        <w:ind w:firstLine="420" w:firstLineChars="200"/>
        <w:rPr>
          <w:rFonts w:asciiTheme="minorEastAsia" w:hAnsiTheme="minorEastAsia"/>
          <w:b/>
          <w:bCs/>
        </w:rPr>
      </w:pPr>
      <w:r>
        <w:rPr>
          <w:rFonts w:hint="eastAsia" w:asciiTheme="minorEastAsia" w:hAnsiTheme="minorEastAsia"/>
        </w:rPr>
        <w:t>详见参选人须知前附表</w:t>
      </w:r>
    </w:p>
    <w:p>
      <w:pPr>
        <w:keepNext/>
        <w:keepLines/>
        <w:spacing w:after="120" w:line="440" w:lineRule="exact"/>
        <w:outlineLvl w:val="2"/>
        <w:rPr>
          <w:rFonts w:cs="宋体" w:asciiTheme="minorEastAsia" w:hAnsiTheme="minorEastAsia"/>
          <w:sz w:val="24"/>
          <w:szCs w:val="20"/>
        </w:rPr>
      </w:pPr>
      <w:r>
        <w:rPr>
          <w:rFonts w:hint="eastAsia" w:cs="宋体" w:asciiTheme="minorEastAsia" w:hAnsiTheme="minorEastAsia"/>
          <w:sz w:val="24"/>
          <w:szCs w:val="20"/>
        </w:rPr>
        <w:t>2.3 比选文件的修改</w:t>
      </w:r>
    </w:p>
    <w:p>
      <w:pPr>
        <w:spacing w:line="440" w:lineRule="exact"/>
        <w:ind w:firstLine="420" w:firstLineChars="200"/>
        <w:rPr>
          <w:rFonts w:asciiTheme="minorEastAsia" w:hAnsiTheme="minorEastAsia"/>
        </w:rPr>
      </w:pPr>
      <w:r>
        <w:rPr>
          <w:rFonts w:hint="eastAsia" w:asciiTheme="minorEastAsia" w:hAnsiTheme="minorEastAsia"/>
        </w:rPr>
        <w:t>详见参选人须知前附表</w:t>
      </w:r>
    </w:p>
    <w:p>
      <w:pPr>
        <w:keepNext/>
        <w:keepLines/>
        <w:spacing w:before="100" w:line="440" w:lineRule="exact"/>
        <w:outlineLvl w:val="1"/>
        <w:rPr>
          <w:rFonts w:cs="宋体" w:asciiTheme="minorEastAsia" w:hAnsiTheme="minorEastAsia"/>
          <w:sz w:val="28"/>
          <w:szCs w:val="20"/>
        </w:rPr>
      </w:pPr>
      <w:r>
        <w:rPr>
          <w:rFonts w:hint="eastAsia" w:cs="宋体" w:asciiTheme="minorEastAsia" w:hAnsiTheme="minorEastAsia"/>
          <w:sz w:val="28"/>
          <w:szCs w:val="20"/>
        </w:rPr>
        <w:t>3. 参选文件</w:t>
      </w:r>
    </w:p>
    <w:p>
      <w:pPr>
        <w:keepNext/>
        <w:keepLines/>
        <w:spacing w:after="120" w:line="440" w:lineRule="exact"/>
        <w:outlineLvl w:val="2"/>
        <w:rPr>
          <w:rFonts w:cs="宋体" w:asciiTheme="minorEastAsia" w:hAnsiTheme="minorEastAsia"/>
          <w:sz w:val="24"/>
          <w:szCs w:val="20"/>
        </w:rPr>
      </w:pPr>
      <w:r>
        <w:rPr>
          <w:rFonts w:hint="eastAsia" w:cs="宋体" w:asciiTheme="minorEastAsia" w:hAnsiTheme="minorEastAsia"/>
          <w:sz w:val="24"/>
          <w:szCs w:val="20"/>
        </w:rPr>
        <w:t>3.1 参选文件的组成</w:t>
      </w:r>
    </w:p>
    <w:p>
      <w:pPr>
        <w:spacing w:line="440" w:lineRule="exact"/>
        <w:ind w:firstLine="405"/>
        <w:rPr>
          <w:rFonts w:asciiTheme="minorEastAsia" w:hAnsiTheme="minorEastAsia"/>
        </w:rPr>
      </w:pPr>
      <w:r>
        <w:rPr>
          <w:rFonts w:hint="eastAsia" w:asciiTheme="minorEastAsia" w:hAnsiTheme="minorEastAsia"/>
        </w:rPr>
        <w:t xml:space="preserve">3.1.1参选文件应包括的内容见“第八章 参选文件格式”。 </w:t>
      </w:r>
    </w:p>
    <w:p>
      <w:pPr>
        <w:spacing w:line="440" w:lineRule="exact"/>
        <w:ind w:firstLine="405"/>
        <w:rPr>
          <w:rFonts w:asciiTheme="minorEastAsia" w:hAnsiTheme="minorEastAsia"/>
        </w:rPr>
      </w:pPr>
      <w:r>
        <w:rPr>
          <w:rFonts w:hint="eastAsia" w:asciiTheme="minorEastAsia" w:hAnsiTheme="minorEastAsia"/>
        </w:rPr>
        <w:t xml:space="preserve">3.1.2 参选人须知前附表规定不接受联合体参选的，或参选人没有组成联合体的，参选文件无须提供联合体协议书。 </w:t>
      </w:r>
    </w:p>
    <w:p>
      <w:pPr>
        <w:keepNext/>
        <w:keepLines/>
        <w:spacing w:after="120" w:line="440" w:lineRule="exact"/>
        <w:outlineLvl w:val="2"/>
        <w:rPr>
          <w:rFonts w:cs="宋体" w:asciiTheme="minorEastAsia" w:hAnsiTheme="minorEastAsia"/>
          <w:sz w:val="24"/>
          <w:szCs w:val="20"/>
        </w:rPr>
      </w:pPr>
      <w:r>
        <w:rPr>
          <w:rFonts w:hint="eastAsia" w:cs="宋体" w:asciiTheme="minorEastAsia" w:hAnsiTheme="minorEastAsia"/>
          <w:sz w:val="24"/>
          <w:szCs w:val="20"/>
        </w:rPr>
        <w:t>3.2 参选报价</w:t>
      </w:r>
    </w:p>
    <w:p>
      <w:pPr>
        <w:spacing w:line="440" w:lineRule="exact"/>
        <w:ind w:firstLine="420" w:firstLineChars="200"/>
        <w:rPr>
          <w:rFonts w:asciiTheme="minorEastAsia" w:hAnsiTheme="minorEastAsia"/>
        </w:rPr>
      </w:pPr>
      <w:r>
        <w:rPr>
          <w:rFonts w:hint="eastAsia" w:asciiTheme="minorEastAsia" w:hAnsiTheme="minorEastAsia"/>
        </w:rPr>
        <w:t>3.2.1 参选人应按第五章“技术标准和要求”的要求填写相应表格。</w:t>
      </w:r>
    </w:p>
    <w:p>
      <w:pPr>
        <w:spacing w:line="400" w:lineRule="exact"/>
        <w:ind w:firstLine="420" w:firstLineChars="200"/>
        <w:rPr>
          <w:rFonts w:asciiTheme="minorEastAsia" w:hAnsiTheme="minorEastAsia"/>
        </w:rPr>
      </w:pPr>
      <w:r>
        <w:rPr>
          <w:rFonts w:hint="eastAsia" w:asciiTheme="minorEastAsia" w:hAnsiTheme="minorEastAsia"/>
        </w:rPr>
        <w:t>3.2.2 参选人在参选截止时间前修改参选函中的参选总报价，应同时修改第六章“报价清单”中的相应报价。此修改须符合本章第4.3款的有关要求。　　</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3.3 参选有效期</w:t>
      </w:r>
    </w:p>
    <w:p>
      <w:pPr>
        <w:spacing w:line="400" w:lineRule="exact"/>
        <w:ind w:firstLine="420" w:firstLineChars="200"/>
        <w:rPr>
          <w:rFonts w:asciiTheme="minorEastAsia" w:hAnsiTheme="minorEastAsia"/>
        </w:rPr>
      </w:pPr>
      <w:r>
        <w:rPr>
          <w:rFonts w:hint="eastAsia" w:asciiTheme="minorEastAsia" w:hAnsiTheme="minorEastAsia"/>
        </w:rPr>
        <w:t>3.3.1 在参选人须知前附表规定的参选有效期内，参选人不得要求撤销或修改其参选文件。</w:t>
      </w:r>
    </w:p>
    <w:p>
      <w:pPr>
        <w:spacing w:line="400" w:lineRule="exact"/>
        <w:ind w:firstLine="420" w:firstLineChars="200"/>
        <w:rPr>
          <w:rFonts w:asciiTheme="minorEastAsia" w:hAnsiTheme="minorEastAsia"/>
        </w:rPr>
      </w:pPr>
      <w:r>
        <w:rPr>
          <w:rFonts w:hint="eastAsia" w:asciiTheme="minorEastAsia" w:hAnsiTheme="minorEastAsia"/>
        </w:rPr>
        <w:t xml:space="preserve">3.3.2出现特殊情况需要延长参选有效期的，比选人以书面形式通知所有参选人延长参选有效期。参选人同意延长的，应相应延长其参选保证金的有效期，但不得要求或被允许修改或撤销其参选文件；参选人拒绝延长的，其参选失效，但参选人有权收回其参选保证金。 </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3.4 参选保证金</w:t>
      </w:r>
    </w:p>
    <w:p>
      <w:pPr>
        <w:spacing w:line="400" w:lineRule="exact"/>
        <w:ind w:firstLine="420" w:firstLineChars="200"/>
        <w:rPr>
          <w:rFonts w:asciiTheme="minorEastAsia" w:hAnsiTheme="minorEastAsia"/>
        </w:rPr>
      </w:pPr>
      <w:r>
        <w:rPr>
          <w:rFonts w:hint="eastAsia" w:asciiTheme="minorEastAsia" w:hAnsiTheme="minorEastAsia"/>
        </w:rPr>
        <w:t>3.4.1参选</w:t>
      </w:r>
      <w:r>
        <w:rPr>
          <w:rFonts w:hint="eastAsia" w:asciiTheme="minorEastAsia" w:hAnsiTheme="minorEastAsia"/>
          <w:szCs w:val="21"/>
        </w:rPr>
        <w:t>人在递交参选文件的同时，应按参选人须知前附表规定的金额、担保形式递交参选保证金。联合体参选的，其参选保证金由牵头人递交，并应符合参选人须知前附表的规定。</w:t>
      </w:r>
    </w:p>
    <w:p>
      <w:pPr>
        <w:spacing w:line="400" w:lineRule="exact"/>
        <w:ind w:firstLine="420" w:firstLineChars="200"/>
        <w:rPr>
          <w:rFonts w:asciiTheme="minorEastAsia" w:hAnsiTheme="minorEastAsia"/>
        </w:rPr>
      </w:pPr>
      <w:r>
        <w:rPr>
          <w:rFonts w:hint="eastAsia" w:asciiTheme="minorEastAsia" w:hAnsiTheme="minorEastAsia"/>
        </w:rPr>
        <w:t>3.4.2 参选人不按本章第3.4.1项要求提交参选保证金的，其参选文件作否决参选处理。</w:t>
      </w:r>
    </w:p>
    <w:p>
      <w:pPr>
        <w:spacing w:line="400" w:lineRule="exact"/>
        <w:ind w:firstLine="420" w:firstLineChars="200"/>
        <w:rPr>
          <w:rFonts w:asciiTheme="minorEastAsia" w:hAnsiTheme="minorEastAsia"/>
        </w:rPr>
      </w:pPr>
      <w:r>
        <w:rPr>
          <w:rFonts w:hint="eastAsia" w:asciiTheme="minorEastAsia" w:hAnsiTheme="minorEastAsia"/>
        </w:rPr>
        <w:t>3.4.3参选保证金的退还：详见参选人须知前附表。</w:t>
      </w:r>
    </w:p>
    <w:p>
      <w:pPr>
        <w:spacing w:line="400" w:lineRule="exact"/>
        <w:ind w:firstLine="420" w:firstLineChars="200"/>
        <w:rPr>
          <w:rFonts w:asciiTheme="minorEastAsia" w:hAnsiTheme="minorEastAsia"/>
        </w:rPr>
      </w:pPr>
      <w:r>
        <w:rPr>
          <w:rFonts w:hint="eastAsia" w:asciiTheme="minorEastAsia" w:hAnsiTheme="minorEastAsia"/>
        </w:rPr>
        <w:t xml:space="preserve">3.4.4 有下列情形之一的，参选保证金将不予退还： </w:t>
      </w:r>
    </w:p>
    <w:p>
      <w:pPr>
        <w:spacing w:line="400" w:lineRule="exact"/>
        <w:ind w:firstLine="420" w:firstLineChars="200"/>
        <w:rPr>
          <w:rFonts w:asciiTheme="minorEastAsia" w:hAnsiTheme="minorEastAsia"/>
        </w:rPr>
      </w:pPr>
      <w:r>
        <w:rPr>
          <w:rFonts w:hint="eastAsia" w:asciiTheme="minorEastAsia" w:hAnsiTheme="minorEastAsia"/>
        </w:rPr>
        <w:t>（1）参选人在规定的参选有效期内撤销或修改其参选文件；</w:t>
      </w:r>
    </w:p>
    <w:p>
      <w:pPr>
        <w:spacing w:line="400" w:lineRule="exact"/>
        <w:ind w:firstLine="420" w:firstLineChars="200"/>
        <w:rPr>
          <w:rFonts w:asciiTheme="minorEastAsia" w:hAnsiTheme="minorEastAsia"/>
        </w:rPr>
      </w:pPr>
      <w:r>
        <w:rPr>
          <w:rFonts w:hint="eastAsia" w:asciiTheme="minorEastAsia" w:hAnsiTheme="minorEastAsia"/>
        </w:rPr>
        <w:t>（2）中选人在收到中选通知书后，无正当理由拒签合同协议书或未按比选文件规定提交履约担保。</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3.5 资格审查资料（适用于已进行资格预审的）</w:t>
      </w:r>
    </w:p>
    <w:p>
      <w:pPr>
        <w:spacing w:line="400" w:lineRule="exact"/>
        <w:ind w:firstLine="420" w:firstLineChars="200"/>
        <w:rPr>
          <w:rFonts w:asciiTheme="minorEastAsia" w:hAnsiTheme="minorEastAsia"/>
        </w:rPr>
      </w:pPr>
      <w:r>
        <w:rPr>
          <w:rFonts w:hint="eastAsia" w:asciiTheme="minorEastAsia" w:hAnsiTheme="minorEastAsia"/>
        </w:rPr>
        <w:t>参选人在编制参选文件时，应按新情况更新或补充其在申请资格预审时提供的资料，以证实其各项资格条件仍能继续满足资格预审文件的要求，具备承担本标段</w:t>
      </w:r>
      <w:r>
        <w:rPr>
          <w:rFonts w:hint="eastAsia" w:asciiTheme="minorEastAsia" w:hAnsiTheme="minorEastAsia"/>
          <w:lang w:eastAsia="zh-CN"/>
        </w:rPr>
        <w:t>履约</w:t>
      </w:r>
      <w:r>
        <w:rPr>
          <w:rFonts w:hint="eastAsia" w:asciiTheme="minorEastAsia" w:hAnsiTheme="minorEastAsia"/>
        </w:rPr>
        <w:t>的资质条件、能力和信誉。</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3.5 资格审查资料（适用于未进行资格预审的）</w:t>
      </w:r>
    </w:p>
    <w:p>
      <w:pPr>
        <w:spacing w:line="400" w:lineRule="exact"/>
        <w:ind w:firstLine="420" w:firstLineChars="200"/>
        <w:rPr>
          <w:rFonts w:asciiTheme="minorEastAsia" w:hAnsiTheme="minorEastAsia"/>
        </w:rPr>
      </w:pPr>
      <w:r>
        <w:rPr>
          <w:rFonts w:hint="eastAsia" w:asciiTheme="minorEastAsia" w:hAnsiTheme="minorEastAsia"/>
        </w:rPr>
        <w:t xml:space="preserve">3.5.1 </w:t>
      </w:r>
      <w:r>
        <w:rPr>
          <w:rFonts w:hint="eastAsia" w:asciiTheme="minorEastAsia" w:hAnsiTheme="minorEastAsia"/>
          <w:szCs w:val="21"/>
        </w:rPr>
        <w:t>“参选人基本情况表”应附参选人有效的营业执照副本、资质证书副本和安全生产许可证副本（依法不需要提供的除外）等材料的扫描件</w:t>
      </w:r>
      <w:r>
        <w:rPr>
          <w:rFonts w:hint="eastAsia" w:asciiTheme="minorEastAsia" w:hAnsiTheme="minorEastAsia"/>
        </w:rPr>
        <w:t>。</w:t>
      </w:r>
    </w:p>
    <w:p>
      <w:pPr>
        <w:spacing w:line="400" w:lineRule="exact"/>
        <w:ind w:firstLine="420" w:firstLineChars="200"/>
        <w:rPr>
          <w:rFonts w:asciiTheme="minorEastAsia" w:hAnsiTheme="minorEastAsia"/>
        </w:rPr>
      </w:pPr>
      <w:r>
        <w:rPr>
          <w:rFonts w:hint="eastAsia" w:asciiTheme="minorEastAsia" w:hAnsiTheme="minorEastAsia"/>
        </w:rPr>
        <w:t>3.5.2 “近年财务状况表”</w:t>
      </w:r>
      <w:r>
        <w:rPr>
          <w:rFonts w:hint="eastAsia" w:asciiTheme="minorEastAsia" w:hAnsiTheme="minorEastAsia"/>
          <w:szCs w:val="21"/>
        </w:rPr>
        <w:t>应附经会计师事务所或审计机构</w:t>
      </w:r>
      <w:r>
        <w:rPr>
          <w:rFonts w:hint="eastAsia" w:ascii="宋体" w:hAnsi="宋体"/>
          <w:szCs w:val="21"/>
        </w:rPr>
        <w:t>出具</w:t>
      </w:r>
      <w:r>
        <w:rPr>
          <w:rFonts w:hint="eastAsia" w:asciiTheme="minorEastAsia" w:hAnsiTheme="minorEastAsia"/>
          <w:szCs w:val="21"/>
        </w:rPr>
        <w:t>的财务会计报表，包括资产负债表、现金流量表、利润表的扫描件，具体年份要求见参选人须知前附表。</w:t>
      </w:r>
    </w:p>
    <w:p>
      <w:pPr>
        <w:spacing w:line="400" w:lineRule="exact"/>
        <w:ind w:firstLine="420" w:firstLineChars="200"/>
        <w:rPr>
          <w:rFonts w:asciiTheme="minorEastAsia" w:hAnsiTheme="minorEastAsia"/>
        </w:rPr>
      </w:pPr>
      <w:r>
        <w:rPr>
          <w:rFonts w:hint="eastAsia" w:asciiTheme="minorEastAsia" w:hAnsiTheme="minorEastAsia"/>
        </w:rPr>
        <w:t>3.5.3 “近年完成的类似项目情况表”具体要求以参选人须知前附表为准。每张表格只填写一个项目，宜标明序号。</w:t>
      </w:r>
    </w:p>
    <w:p>
      <w:pPr>
        <w:spacing w:line="400" w:lineRule="exact"/>
        <w:ind w:firstLine="420" w:firstLineChars="200"/>
        <w:rPr>
          <w:rFonts w:asciiTheme="minorEastAsia" w:hAnsiTheme="minorEastAsia"/>
        </w:rPr>
      </w:pPr>
      <w:r>
        <w:rPr>
          <w:rFonts w:hint="eastAsia" w:asciiTheme="minorEastAsia" w:hAnsiTheme="minorEastAsia"/>
        </w:rPr>
        <w:t>3.5.4“正在</w:t>
      </w:r>
      <w:r>
        <w:rPr>
          <w:rFonts w:hint="eastAsia" w:asciiTheme="minorEastAsia" w:hAnsiTheme="minorEastAsia"/>
          <w:lang w:eastAsia="zh-CN"/>
        </w:rPr>
        <w:t>履约</w:t>
      </w:r>
      <w:r>
        <w:rPr>
          <w:rFonts w:hint="eastAsia" w:asciiTheme="minorEastAsia" w:hAnsiTheme="minorEastAsia"/>
        </w:rPr>
        <w:t>和新</w:t>
      </w:r>
      <w:r>
        <w:rPr>
          <w:rFonts w:hint="eastAsia" w:asciiTheme="minorEastAsia" w:hAnsiTheme="minorEastAsia"/>
          <w:lang w:eastAsia="zh-CN"/>
        </w:rPr>
        <w:t>签约</w:t>
      </w:r>
      <w:r>
        <w:rPr>
          <w:rFonts w:hint="eastAsia" w:asciiTheme="minorEastAsia" w:hAnsiTheme="minorEastAsia"/>
        </w:rPr>
        <w:t>的项目情况表”具体要求以参选人须知前附表为准。每张表格只填写一个项目，宜标明序号。</w:t>
      </w:r>
    </w:p>
    <w:p>
      <w:pPr>
        <w:spacing w:line="400" w:lineRule="exact"/>
        <w:ind w:firstLine="420" w:firstLineChars="200"/>
        <w:rPr>
          <w:rFonts w:asciiTheme="minorEastAsia" w:hAnsiTheme="minorEastAsia"/>
        </w:rPr>
      </w:pPr>
      <w:r>
        <w:rPr>
          <w:rFonts w:hint="eastAsia" w:asciiTheme="minorEastAsia" w:hAnsiTheme="minorEastAsia"/>
        </w:rPr>
        <w:t>3.5.5 “近年发生的诉讼及仲裁情况” 不提供。</w:t>
      </w:r>
    </w:p>
    <w:p>
      <w:pPr>
        <w:spacing w:line="400" w:lineRule="exact"/>
        <w:ind w:firstLine="420" w:firstLineChars="200"/>
        <w:rPr>
          <w:rFonts w:asciiTheme="minorEastAsia" w:hAnsiTheme="minorEastAsia"/>
        </w:rPr>
      </w:pPr>
      <w:r>
        <w:rPr>
          <w:rFonts w:hint="eastAsia" w:asciiTheme="minorEastAsia" w:hAnsiTheme="minorEastAsia"/>
        </w:rPr>
        <w:t>3.5.6 参选人须知前附表规定接受联合体参选的，本章第3.5.1项至第3.5.5项规定的表格和资料应包括联合体各方相关情况。</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3.6 备选参选方案</w:t>
      </w:r>
    </w:p>
    <w:p>
      <w:pPr>
        <w:spacing w:line="400" w:lineRule="exact"/>
        <w:ind w:firstLine="420" w:firstLineChars="200"/>
        <w:rPr>
          <w:rFonts w:asciiTheme="minorEastAsia" w:hAnsiTheme="minorEastAsia"/>
        </w:rPr>
      </w:pPr>
      <w:r>
        <w:rPr>
          <w:rFonts w:hint="eastAsia" w:asciiTheme="minorEastAsia" w:hAnsiTheme="minorEastAsia"/>
        </w:rPr>
        <w:t>除参选人须知前附表另有规定外，参选人不得递交备选参选方案。允许参选人递交备选参选方案的，只有中选人所递交的备选参选方案方可予以考虑。评审委员会认为中选人的备选参选方案优于其按照比选文件要求编制的参选方案的，比选人可以接受该备选参选方案。</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3.7 参选文件的编制</w:t>
      </w:r>
    </w:p>
    <w:p>
      <w:pPr>
        <w:spacing w:line="400" w:lineRule="exact"/>
        <w:ind w:firstLine="420" w:firstLineChars="200"/>
        <w:rPr>
          <w:rFonts w:asciiTheme="minorEastAsia" w:hAnsiTheme="minorEastAsia"/>
        </w:rPr>
      </w:pPr>
      <w:r>
        <w:rPr>
          <w:rFonts w:hint="eastAsia" w:asciiTheme="minorEastAsia" w:hAnsiTheme="minorEastAsia"/>
        </w:rPr>
        <w:t>3.7.1参选文件应按第八章“参选文件格式”进行编写，如有必要，可以增加附页，作为参选文件的组成部分。其中，参选函附录在满足比选文件实质性要求的基础上，可以提出比比选文件要求更有利于比选人的承诺。</w:t>
      </w:r>
    </w:p>
    <w:p>
      <w:pPr>
        <w:spacing w:line="400" w:lineRule="exact"/>
        <w:ind w:firstLine="420" w:firstLineChars="200"/>
        <w:rPr>
          <w:rFonts w:asciiTheme="minorEastAsia" w:hAnsiTheme="minorEastAsia"/>
          <w:szCs w:val="21"/>
        </w:rPr>
      </w:pPr>
      <w:r>
        <w:rPr>
          <w:rFonts w:hint="eastAsia" w:asciiTheme="minorEastAsia" w:hAnsiTheme="minorEastAsia"/>
        </w:rPr>
        <w:t>3.7.2 参选文件应当对比选文件有关</w:t>
      </w:r>
      <w:r>
        <w:rPr>
          <w:rFonts w:hint="eastAsia" w:asciiTheme="minorEastAsia" w:hAnsiTheme="minorEastAsia"/>
          <w:szCs w:val="21"/>
        </w:rPr>
        <w:t>工期、参选有效期、质量要求、技术标准和要求、比选范围等实质性内容作出响应。</w:t>
      </w:r>
    </w:p>
    <w:p>
      <w:pPr>
        <w:spacing w:line="400" w:lineRule="exact"/>
        <w:ind w:firstLine="420" w:firstLineChars="200"/>
        <w:rPr>
          <w:rFonts w:asciiTheme="minorEastAsia" w:hAnsiTheme="minorEastAsia"/>
        </w:rPr>
      </w:pPr>
      <w:r>
        <w:rPr>
          <w:rFonts w:hint="eastAsia" w:asciiTheme="minorEastAsia" w:hAnsiTheme="minorEastAsia"/>
        </w:rPr>
        <w:t>3.7.3</w:t>
      </w:r>
      <w:r>
        <w:rPr>
          <w:rFonts w:hint="eastAsia" w:ascii="宋体" w:hAnsi="宋体"/>
          <w:szCs w:val="21"/>
        </w:rPr>
        <w:t>盖章的具体要求见参选人须知前附表。</w:t>
      </w:r>
    </w:p>
    <w:p>
      <w:pPr>
        <w:spacing w:line="400" w:lineRule="exact"/>
        <w:ind w:firstLine="420" w:firstLineChars="200"/>
        <w:rPr>
          <w:rFonts w:asciiTheme="minorEastAsia" w:hAnsiTheme="minorEastAsia"/>
        </w:rPr>
      </w:pPr>
      <w:r>
        <w:rPr>
          <w:rFonts w:hint="eastAsia" w:asciiTheme="minorEastAsia" w:hAnsiTheme="minorEastAsia"/>
        </w:rPr>
        <w:t>3.7.4</w:t>
      </w:r>
    </w:p>
    <w:p>
      <w:pPr>
        <w:spacing w:line="400" w:lineRule="exact"/>
        <w:ind w:firstLine="420" w:firstLineChars="200"/>
        <w:rPr>
          <w:rFonts w:asciiTheme="minorEastAsia" w:hAnsiTheme="minorEastAsia"/>
          <w:szCs w:val="21"/>
        </w:rPr>
      </w:pPr>
      <w:r>
        <w:rPr>
          <w:rFonts w:hint="eastAsia" w:asciiTheme="minorEastAsia" w:hAnsiTheme="minorEastAsia"/>
        </w:rPr>
        <w:t>参选文件正本一份, 副本份数见参选人须知前附表。正本和副本的封面上应清楚地标记“正本”或“副本”的字样。当副本和正本不一致时，以正本为准。</w:t>
      </w:r>
    </w:p>
    <w:p>
      <w:pPr>
        <w:spacing w:line="400" w:lineRule="exact"/>
        <w:ind w:firstLine="420" w:firstLineChars="200"/>
        <w:rPr>
          <w:rFonts w:asciiTheme="minorEastAsia" w:hAnsiTheme="minorEastAsia"/>
        </w:rPr>
      </w:pPr>
      <w:r>
        <w:rPr>
          <w:rFonts w:hint="eastAsia" w:asciiTheme="minorEastAsia" w:hAnsiTheme="minorEastAsia"/>
        </w:rPr>
        <w:t>3.7.5具体装订要求见参选人须知前附表规定。</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4. 参选</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4.1 参选文件的密封和标记</w:t>
      </w:r>
    </w:p>
    <w:p>
      <w:pPr>
        <w:adjustRightInd w:val="0"/>
        <w:snapToGrid w:val="0"/>
        <w:spacing w:line="380" w:lineRule="exact"/>
        <w:ind w:firstLine="420" w:firstLineChars="200"/>
        <w:rPr>
          <w:rFonts w:asciiTheme="minorEastAsia" w:hAnsiTheme="minorEastAsia"/>
          <w:szCs w:val="21"/>
        </w:rPr>
      </w:pPr>
      <w:r>
        <w:rPr>
          <w:rFonts w:hint="eastAsia" w:asciiTheme="minorEastAsia" w:hAnsiTheme="minorEastAsia"/>
          <w:szCs w:val="21"/>
        </w:rPr>
        <w:t>4.1.1</w:t>
      </w:r>
    </w:p>
    <w:p>
      <w:pPr>
        <w:spacing w:line="400" w:lineRule="exact"/>
        <w:ind w:firstLine="420" w:firstLineChars="200"/>
        <w:rPr>
          <w:szCs w:val="21"/>
        </w:rPr>
      </w:pPr>
      <w:r>
        <w:rPr>
          <w:rFonts w:hint="eastAsia"/>
          <w:szCs w:val="21"/>
        </w:rPr>
        <w:t>参选文件的纸质文本和电子文档应密封完好(纸质参选文件与电子文档密封在一起)，包装方式不限，并在封套的封口处加盖参选人单位公章，若参选文件因密封不严、标志不明、未加密而造成过早启封、失密等情况，比选人概不负责。</w:t>
      </w:r>
    </w:p>
    <w:p>
      <w:pPr>
        <w:spacing w:line="400" w:lineRule="exact"/>
        <w:ind w:firstLine="420" w:firstLineChars="200"/>
        <w:rPr>
          <w:rFonts w:asciiTheme="minorEastAsia" w:hAnsiTheme="minorEastAsia"/>
        </w:rPr>
      </w:pPr>
      <w:r>
        <w:rPr>
          <w:rFonts w:hint="eastAsia"/>
          <w:szCs w:val="21"/>
        </w:rPr>
        <w:t>4.1.2参选文件的封套上应写明的内容见参选人须知前附表。</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4.2 参选文件的递交</w:t>
      </w:r>
    </w:p>
    <w:p>
      <w:pPr>
        <w:spacing w:line="400" w:lineRule="exact"/>
        <w:ind w:firstLine="420" w:firstLineChars="200"/>
        <w:rPr>
          <w:rFonts w:asciiTheme="minorEastAsia" w:hAnsiTheme="minorEastAsia"/>
        </w:rPr>
      </w:pPr>
      <w:r>
        <w:rPr>
          <w:rFonts w:hint="eastAsia" w:asciiTheme="minorEastAsia" w:hAnsiTheme="minorEastAsia"/>
        </w:rPr>
        <w:t>4.2.1 参选人应在本章第2.2.2项规定的参选截止时间前递交参选文件。</w:t>
      </w:r>
    </w:p>
    <w:p>
      <w:pPr>
        <w:spacing w:line="400" w:lineRule="exact"/>
        <w:ind w:firstLine="420" w:firstLineChars="200"/>
        <w:rPr>
          <w:rFonts w:asciiTheme="minorEastAsia" w:hAnsiTheme="minorEastAsia"/>
        </w:rPr>
      </w:pPr>
      <w:r>
        <w:rPr>
          <w:rFonts w:hint="eastAsia" w:asciiTheme="minorEastAsia" w:hAnsiTheme="minorEastAsia"/>
        </w:rPr>
        <w:t>4.2.2 参选人递交参选文件的地点：见参选人须知前附表。</w:t>
      </w:r>
    </w:p>
    <w:p>
      <w:pPr>
        <w:spacing w:line="400" w:lineRule="exact"/>
        <w:ind w:firstLine="420" w:firstLineChars="200"/>
        <w:rPr>
          <w:rFonts w:asciiTheme="minorEastAsia" w:hAnsiTheme="minorEastAsia"/>
        </w:rPr>
      </w:pPr>
      <w:r>
        <w:rPr>
          <w:rFonts w:hint="eastAsia" w:asciiTheme="minorEastAsia" w:hAnsiTheme="minorEastAsia"/>
        </w:rPr>
        <w:t>4.2.3 除参选人须知前附表另有规定外，参选人所递交的参选文件不予退还。</w:t>
      </w:r>
    </w:p>
    <w:p>
      <w:pPr>
        <w:spacing w:line="400" w:lineRule="exact"/>
        <w:ind w:firstLine="420" w:firstLineChars="200"/>
        <w:rPr>
          <w:rFonts w:asciiTheme="minorEastAsia" w:hAnsiTheme="minorEastAsia"/>
        </w:rPr>
      </w:pPr>
      <w:r>
        <w:rPr>
          <w:rFonts w:hint="eastAsia" w:asciiTheme="minorEastAsia" w:hAnsiTheme="minorEastAsia"/>
        </w:rPr>
        <w:t>4.2.4 逾期送达的或者未送达指定地点的参选文件，比选人不予受理。</w:t>
      </w:r>
    </w:p>
    <w:p>
      <w:pPr>
        <w:spacing w:line="400" w:lineRule="exact"/>
        <w:ind w:firstLine="420" w:firstLineChars="200"/>
        <w:rPr>
          <w:rFonts w:asciiTheme="minorEastAsia" w:hAnsiTheme="minorEastAsia"/>
        </w:rPr>
      </w:pP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4.3 参选文件的修改与撤回</w:t>
      </w:r>
    </w:p>
    <w:p>
      <w:pPr>
        <w:adjustRightInd w:val="0"/>
        <w:snapToGrid w:val="0"/>
        <w:spacing w:line="380" w:lineRule="exact"/>
        <w:ind w:firstLine="420" w:firstLineChars="200"/>
        <w:rPr>
          <w:rFonts w:asciiTheme="minorEastAsia" w:hAnsiTheme="minorEastAsia"/>
          <w:szCs w:val="21"/>
        </w:rPr>
      </w:pPr>
      <w:r>
        <w:rPr>
          <w:rFonts w:asciiTheme="minorEastAsia" w:hAnsiTheme="minorEastAsia"/>
          <w:szCs w:val="21"/>
        </w:rPr>
        <w:t>4.3.1</w:t>
      </w:r>
    </w:p>
    <w:p>
      <w:pPr>
        <w:spacing w:line="400" w:lineRule="exact"/>
        <w:ind w:firstLine="420" w:firstLineChars="200"/>
        <w:rPr>
          <w:rFonts w:asciiTheme="minorEastAsia" w:hAnsiTheme="minorEastAsia"/>
        </w:rPr>
      </w:pPr>
      <w:r>
        <w:rPr>
          <w:rFonts w:hint="eastAsia" w:asciiTheme="minorEastAsia" w:hAnsiTheme="minorEastAsia"/>
        </w:rPr>
        <w:t>在本章第2.2.2项规定的参选截止时间前，参选人可以修改或撤回已递交的参选文件，但应以书面形式通知比选人。</w:t>
      </w:r>
    </w:p>
    <w:p>
      <w:pPr>
        <w:spacing w:line="400" w:lineRule="exact"/>
        <w:ind w:firstLine="420" w:firstLineChars="200"/>
        <w:rPr>
          <w:rFonts w:asciiTheme="minorEastAsia" w:hAnsiTheme="minorEastAsia"/>
          <w:szCs w:val="21"/>
        </w:rPr>
      </w:pPr>
      <w:r>
        <w:rPr>
          <w:rFonts w:hint="eastAsia" w:asciiTheme="minorEastAsia" w:hAnsiTheme="minorEastAsia"/>
        </w:rPr>
        <w:t>4.3.2</w:t>
      </w:r>
      <w:r>
        <w:rPr>
          <w:rFonts w:hint="eastAsia" w:asciiTheme="minorEastAsia" w:hAnsiTheme="minorEastAsia"/>
          <w:szCs w:val="21"/>
        </w:rPr>
        <w:t>参选人修改或撤回已递交参选文件的书面通知应按照本章第3.7.3项的要求盖章。</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5. 开选</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5.1 开选时间和地点</w:t>
      </w:r>
    </w:p>
    <w:p>
      <w:pPr>
        <w:spacing w:line="400" w:lineRule="exact"/>
        <w:ind w:firstLine="420" w:firstLineChars="200"/>
        <w:rPr>
          <w:rFonts w:asciiTheme="minorEastAsia" w:hAnsiTheme="minorEastAsia"/>
        </w:rPr>
      </w:pPr>
      <w:r>
        <w:rPr>
          <w:rFonts w:hint="eastAsia" w:asciiTheme="minorEastAsia" w:hAnsiTheme="minorEastAsia"/>
        </w:rPr>
        <w:t>比选人在本章第2.2.2项规定的参选截止时间（开选时间）和参选人须知前附表规定的地点公开开选，并邀请所有参选人的法定代表人或其委托代理人准时参加。</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5.2 开选程序</w:t>
      </w:r>
    </w:p>
    <w:p>
      <w:pPr>
        <w:spacing w:line="400" w:lineRule="exact"/>
        <w:ind w:firstLine="420" w:firstLineChars="200"/>
        <w:rPr>
          <w:rFonts w:asciiTheme="minorEastAsia" w:hAnsiTheme="minorEastAsia"/>
        </w:rPr>
      </w:pPr>
      <w:r>
        <w:rPr>
          <w:rFonts w:hint="eastAsia" w:asciiTheme="minorEastAsia" w:hAnsiTheme="minorEastAsia"/>
        </w:rPr>
        <w:t>主持人按下列程序进行开选：</w:t>
      </w:r>
    </w:p>
    <w:p>
      <w:pPr>
        <w:spacing w:line="400" w:lineRule="exact"/>
        <w:ind w:firstLine="359" w:firstLineChars="171"/>
        <w:rPr>
          <w:rFonts w:asciiTheme="minorEastAsia" w:hAnsiTheme="minorEastAsia"/>
        </w:rPr>
      </w:pPr>
      <w:r>
        <w:rPr>
          <w:rFonts w:hint="eastAsia" w:asciiTheme="minorEastAsia" w:hAnsiTheme="minorEastAsia"/>
        </w:rPr>
        <w:t>（1）宣布开选纪律；</w:t>
      </w:r>
    </w:p>
    <w:p>
      <w:pPr>
        <w:spacing w:line="400" w:lineRule="exact"/>
        <w:ind w:firstLine="359" w:firstLineChars="171"/>
        <w:rPr>
          <w:rFonts w:asciiTheme="minorEastAsia" w:hAnsiTheme="minorEastAsia"/>
        </w:rPr>
      </w:pPr>
      <w:r>
        <w:rPr>
          <w:rFonts w:hint="eastAsia" w:asciiTheme="minorEastAsia" w:hAnsiTheme="minorEastAsia"/>
        </w:rPr>
        <w:t>（2）公布在参选截止时间前递交参选文件的参选人名称，并点名确认参选人是否派人到场；</w:t>
      </w:r>
    </w:p>
    <w:p>
      <w:pPr>
        <w:spacing w:line="400" w:lineRule="exact"/>
        <w:ind w:firstLine="359" w:firstLineChars="171"/>
        <w:rPr>
          <w:rFonts w:asciiTheme="minorEastAsia" w:hAnsiTheme="minorEastAsia"/>
        </w:rPr>
      </w:pPr>
      <w:r>
        <w:rPr>
          <w:rFonts w:hint="eastAsia" w:asciiTheme="minorEastAsia" w:hAnsiTheme="minorEastAsia"/>
        </w:rPr>
        <w:t>（3）宣布开选人、唱标人、记录人、监标人等有关人员姓名；</w:t>
      </w:r>
    </w:p>
    <w:p>
      <w:pPr>
        <w:spacing w:line="400" w:lineRule="exact"/>
        <w:ind w:firstLine="359" w:firstLineChars="171"/>
        <w:rPr>
          <w:rFonts w:asciiTheme="minorEastAsia" w:hAnsiTheme="minorEastAsia"/>
        </w:rPr>
      </w:pPr>
      <w:r>
        <w:rPr>
          <w:rFonts w:hint="eastAsia" w:asciiTheme="minorEastAsia" w:hAnsiTheme="minorEastAsia"/>
        </w:rPr>
        <w:t>（4）按照参选人须知前附表的规定确定并宣布参选文件开选顺序；</w:t>
      </w:r>
    </w:p>
    <w:p>
      <w:pPr>
        <w:spacing w:line="400" w:lineRule="exact"/>
        <w:ind w:firstLine="359" w:firstLineChars="171"/>
        <w:rPr>
          <w:rFonts w:asciiTheme="minorEastAsia" w:hAnsiTheme="minorEastAsia"/>
        </w:rPr>
      </w:pPr>
      <w:r>
        <w:rPr>
          <w:rFonts w:hint="eastAsia" w:asciiTheme="minorEastAsia" w:hAnsiTheme="minorEastAsia"/>
        </w:rPr>
        <w:t>（5）按照宣布的开选顺序当众开选，公布参选人名称、标段名称、参选保证金的递交情况、参选报价、工期及其他内容，并记录在案；</w:t>
      </w:r>
    </w:p>
    <w:p>
      <w:pPr>
        <w:spacing w:line="400" w:lineRule="exact"/>
        <w:ind w:firstLine="359" w:firstLineChars="171"/>
        <w:rPr>
          <w:rFonts w:asciiTheme="minorEastAsia" w:hAnsiTheme="minorEastAsia"/>
        </w:rPr>
      </w:pPr>
      <w:r>
        <w:rPr>
          <w:rFonts w:hint="eastAsia" w:asciiTheme="minorEastAsia" w:hAnsiTheme="minorEastAsia"/>
        </w:rPr>
        <w:t>（6）参选人代表、比选人代表、监标人、记录人等有关人员在开选记录上签字确认；</w:t>
      </w:r>
    </w:p>
    <w:p>
      <w:pPr>
        <w:spacing w:line="400" w:lineRule="exact"/>
        <w:ind w:firstLine="359" w:firstLineChars="171"/>
        <w:rPr>
          <w:rFonts w:asciiTheme="minorEastAsia" w:hAnsiTheme="minorEastAsia"/>
        </w:rPr>
      </w:pPr>
      <w:r>
        <w:rPr>
          <w:rFonts w:hint="eastAsia" w:asciiTheme="minorEastAsia" w:hAnsiTheme="minorEastAsia"/>
        </w:rPr>
        <w:t>（7）开选结束。</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6. 评审</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6.1 评审委员会</w:t>
      </w:r>
    </w:p>
    <w:p>
      <w:pPr>
        <w:spacing w:line="400" w:lineRule="exact"/>
        <w:ind w:firstLine="420" w:firstLineChars="200"/>
        <w:rPr>
          <w:rFonts w:asciiTheme="minorEastAsia" w:hAnsiTheme="minorEastAsia"/>
        </w:rPr>
      </w:pPr>
      <w:r>
        <w:rPr>
          <w:rFonts w:hint="eastAsia" w:asciiTheme="minorEastAsia" w:hAnsiTheme="minorEastAsia"/>
        </w:rPr>
        <w:t>6.1.1 评审由比选人依法组建的评审委员会负责。评审委员会由比选人或其委托的招标代理机构熟悉相关业务的代表，以及有关技术、经济等方面的专家组成。评审委员会成员人数以及技术、经济等方面专家的确定方式见参选人须知前附表。</w:t>
      </w:r>
    </w:p>
    <w:p>
      <w:pPr>
        <w:spacing w:line="400" w:lineRule="exact"/>
        <w:ind w:firstLine="420" w:firstLineChars="200"/>
        <w:rPr>
          <w:rFonts w:asciiTheme="minorEastAsia" w:hAnsiTheme="minorEastAsia"/>
        </w:rPr>
      </w:pPr>
      <w:r>
        <w:rPr>
          <w:rFonts w:hint="eastAsia" w:asciiTheme="minorEastAsia" w:hAnsiTheme="minorEastAsia"/>
        </w:rPr>
        <w:t>6.1.2 评审委员会成员有下列情形之一的，应当回避：</w:t>
      </w:r>
    </w:p>
    <w:p>
      <w:pPr>
        <w:spacing w:line="400" w:lineRule="exact"/>
        <w:ind w:firstLine="420" w:firstLineChars="200"/>
        <w:rPr>
          <w:rFonts w:asciiTheme="minorEastAsia" w:hAnsiTheme="minorEastAsia"/>
        </w:rPr>
      </w:pPr>
      <w:r>
        <w:rPr>
          <w:rFonts w:hint="eastAsia" w:asciiTheme="minorEastAsia" w:hAnsiTheme="minorEastAsia"/>
        </w:rPr>
        <w:t>（1）比选人或参选人的主要负责人的近亲属；</w:t>
      </w:r>
    </w:p>
    <w:p>
      <w:pPr>
        <w:spacing w:line="400" w:lineRule="exact"/>
        <w:ind w:firstLine="420" w:firstLineChars="200"/>
        <w:rPr>
          <w:rFonts w:asciiTheme="minorEastAsia" w:hAnsiTheme="minorEastAsia"/>
        </w:rPr>
      </w:pPr>
      <w:r>
        <w:rPr>
          <w:rFonts w:hint="eastAsia" w:asciiTheme="minorEastAsia" w:hAnsiTheme="minorEastAsia"/>
        </w:rPr>
        <w:t>（2）项目主管部门或者行政监督部门的人员；</w:t>
      </w:r>
    </w:p>
    <w:p>
      <w:pPr>
        <w:spacing w:line="400" w:lineRule="exact"/>
        <w:ind w:firstLine="420" w:firstLineChars="200"/>
        <w:rPr>
          <w:rFonts w:asciiTheme="minorEastAsia" w:hAnsiTheme="minorEastAsia"/>
        </w:rPr>
      </w:pPr>
      <w:r>
        <w:rPr>
          <w:rFonts w:hint="eastAsia" w:asciiTheme="minorEastAsia" w:hAnsiTheme="minorEastAsia"/>
        </w:rPr>
        <w:t>（3）与参选人有经济利益关系，可能影响对参选公正评审的；</w:t>
      </w:r>
    </w:p>
    <w:p>
      <w:pPr>
        <w:spacing w:line="400" w:lineRule="exact"/>
        <w:ind w:firstLine="420" w:firstLineChars="200"/>
        <w:rPr>
          <w:rFonts w:asciiTheme="minorEastAsia" w:hAnsiTheme="minorEastAsia"/>
        </w:rPr>
      </w:pPr>
      <w:r>
        <w:rPr>
          <w:rFonts w:hint="eastAsia" w:asciiTheme="minorEastAsia" w:hAnsiTheme="minorEastAsia"/>
        </w:rPr>
        <w:t>（4）曾因在比选、评审以及其他与比选参选有关活动中从事违法行为而受过行政处罚或刑事处罚的。</w:t>
      </w:r>
    </w:p>
    <w:p>
      <w:pPr>
        <w:keepNext/>
        <w:keepLines/>
        <w:tabs>
          <w:tab w:val="left" w:pos="2620"/>
        </w:tab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6.2 评审原则</w:t>
      </w:r>
      <w:r>
        <w:rPr>
          <w:rFonts w:cs="宋体" w:asciiTheme="minorEastAsia" w:hAnsiTheme="minorEastAsia"/>
          <w:sz w:val="24"/>
          <w:szCs w:val="20"/>
        </w:rPr>
        <w:tab/>
      </w:r>
    </w:p>
    <w:p>
      <w:pPr>
        <w:spacing w:line="400" w:lineRule="exact"/>
        <w:ind w:firstLine="420" w:firstLineChars="200"/>
        <w:rPr>
          <w:rFonts w:asciiTheme="minorEastAsia" w:hAnsiTheme="minorEastAsia"/>
        </w:rPr>
      </w:pPr>
      <w:r>
        <w:rPr>
          <w:rFonts w:hint="eastAsia" w:asciiTheme="minorEastAsia" w:hAnsiTheme="minorEastAsia"/>
        </w:rPr>
        <w:t>评审活动遵循公平、公正、科学和择优的原则。</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6.3 评审</w:t>
      </w:r>
    </w:p>
    <w:p>
      <w:pPr>
        <w:spacing w:line="400" w:lineRule="exact"/>
        <w:ind w:firstLine="420" w:firstLineChars="200"/>
        <w:rPr>
          <w:rFonts w:asciiTheme="minorEastAsia" w:hAnsiTheme="minorEastAsia"/>
        </w:rPr>
      </w:pPr>
      <w:r>
        <w:rPr>
          <w:rFonts w:hint="eastAsia" w:asciiTheme="minorEastAsia" w:hAnsiTheme="minorEastAsia"/>
        </w:rPr>
        <w:t>评审委员会按照第三章“评审办法”规定的方法、评审因素、标准和程序对参选文件进行评审。第三章“评审办法”没有规定的方法、评审因素和标准，不作为评审依据。</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7. 合同授予</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7.1 定标方式</w:t>
      </w:r>
    </w:p>
    <w:p>
      <w:pPr>
        <w:spacing w:line="400" w:lineRule="exact"/>
        <w:ind w:firstLine="420" w:firstLineChars="200"/>
        <w:rPr>
          <w:rFonts w:asciiTheme="minorEastAsia" w:hAnsiTheme="minorEastAsia"/>
        </w:rPr>
      </w:pPr>
      <w:r>
        <w:rPr>
          <w:rFonts w:hint="eastAsia" w:asciiTheme="minorEastAsia" w:hAnsiTheme="minorEastAsia"/>
        </w:rPr>
        <w:t>除参选人须知前附表规定评审委员会直接确定中选人外，比选人依据评审委员会推荐的中选候选人确定中选人，评审委员会推荐中选候选人的人数见参选人须知前附表。</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7.2 中选通知</w:t>
      </w:r>
    </w:p>
    <w:p>
      <w:pPr>
        <w:spacing w:line="400" w:lineRule="exact"/>
        <w:ind w:firstLine="420" w:firstLineChars="200"/>
        <w:rPr>
          <w:rFonts w:asciiTheme="minorEastAsia" w:hAnsiTheme="minorEastAsia"/>
        </w:rPr>
      </w:pPr>
      <w:r>
        <w:rPr>
          <w:rFonts w:hint="eastAsia" w:asciiTheme="minorEastAsia" w:hAnsiTheme="minorEastAsia"/>
        </w:rPr>
        <w:t>在本章第3.3款规定的参选有效期内，比选人以书面形式向中选人发出中选通知书，同时将中选结果通知未中选的参选人。</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7.3 履约担保</w:t>
      </w:r>
    </w:p>
    <w:p>
      <w:pPr>
        <w:spacing w:line="400" w:lineRule="exact"/>
        <w:ind w:firstLine="420" w:firstLineChars="200"/>
        <w:rPr>
          <w:rFonts w:asciiTheme="minorEastAsia" w:hAnsiTheme="minorEastAsia"/>
        </w:rPr>
      </w:pPr>
      <w:r>
        <w:rPr>
          <w:rFonts w:hint="eastAsia" w:asciiTheme="minorEastAsia" w:hAnsiTheme="minorEastAsia"/>
        </w:rPr>
        <w:t>7.3.1在签订合同前，中选人应按参选人须知前附表规定的金额、担保形式和比选文件第四章“合同条款及格式”规定的履约担保格式向比选人提交履约担保。联合体中选的，其履约担保由牵头人递交，并应符合参选人须知前附表规定的金额、担保形式和比选文件第四章“合同条款及格式”规定的履约担保格式要求。</w:t>
      </w:r>
    </w:p>
    <w:p>
      <w:pPr>
        <w:spacing w:line="400" w:lineRule="exact"/>
        <w:ind w:firstLine="420" w:firstLineChars="200"/>
        <w:rPr>
          <w:rFonts w:asciiTheme="minorEastAsia" w:hAnsiTheme="minorEastAsia"/>
        </w:rPr>
      </w:pPr>
      <w:r>
        <w:rPr>
          <w:rFonts w:hint="eastAsia" w:asciiTheme="minorEastAsia" w:hAnsiTheme="minorEastAsia"/>
        </w:rPr>
        <w:t>7.3.2 中选人不能按本章第7.3.1项要求提交履约担保的，视为放弃中选，其参选保证金不予退还，给比选人造成的损失超过参选保证金数额的，中选人还应当对超过部分予以赔偿。</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7.4 签订合同</w:t>
      </w:r>
    </w:p>
    <w:p>
      <w:pPr>
        <w:spacing w:line="400" w:lineRule="exact"/>
        <w:ind w:firstLine="420" w:firstLineChars="200"/>
        <w:rPr>
          <w:rFonts w:asciiTheme="minorEastAsia" w:hAnsiTheme="minorEastAsia"/>
        </w:rPr>
      </w:pPr>
      <w:r>
        <w:rPr>
          <w:rFonts w:hint="eastAsia" w:asciiTheme="minorEastAsia" w:hAnsiTheme="minorEastAsia"/>
        </w:rPr>
        <w:t xml:space="preserve">7.4.1比选人和中选人应当自中选通知书发出之日起30天内，根据比选文件和中选人的参选文件订立书面合同。中选人无正当理由拒签合同的，比选人取消其中选资格，其参选保证金不予退还；给比选人造成的损失超过参选保证金数额的，中选人还应当对超过部分予以赔偿。 </w:t>
      </w:r>
    </w:p>
    <w:p>
      <w:pPr>
        <w:spacing w:line="400" w:lineRule="exact"/>
        <w:ind w:firstLine="420" w:firstLineChars="200"/>
        <w:rPr>
          <w:rFonts w:asciiTheme="minorEastAsia" w:hAnsiTheme="minorEastAsia"/>
        </w:rPr>
      </w:pPr>
      <w:r>
        <w:rPr>
          <w:rFonts w:hint="eastAsia" w:asciiTheme="minorEastAsia" w:hAnsiTheme="minorEastAsia"/>
        </w:rPr>
        <w:t xml:space="preserve">7.4.2 发出中选通知书后，比选人无正当理由拒签合同的，比选人向中选人退还参选保证金；给中选人造成损失的，还应当赔偿损失。 </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8. 重新比选和不再比选</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8.1 重新比选</w:t>
      </w:r>
    </w:p>
    <w:p>
      <w:pPr>
        <w:spacing w:line="400" w:lineRule="exact"/>
        <w:ind w:firstLine="420" w:firstLineChars="200"/>
        <w:rPr>
          <w:rFonts w:asciiTheme="minorEastAsia" w:hAnsiTheme="minorEastAsia"/>
        </w:rPr>
      </w:pPr>
      <w:r>
        <w:rPr>
          <w:rFonts w:hint="eastAsia" w:asciiTheme="minorEastAsia" w:hAnsiTheme="minorEastAsia"/>
        </w:rPr>
        <w:t>有下列情形之一的，比选人将重新比选：</w:t>
      </w:r>
    </w:p>
    <w:p>
      <w:pPr>
        <w:spacing w:line="400" w:lineRule="exact"/>
        <w:ind w:firstLine="359" w:firstLineChars="171"/>
        <w:rPr>
          <w:rFonts w:asciiTheme="minorEastAsia" w:hAnsiTheme="minorEastAsia"/>
        </w:rPr>
      </w:pPr>
      <w:r>
        <w:rPr>
          <w:rFonts w:hint="eastAsia" w:asciiTheme="minorEastAsia" w:hAnsiTheme="minorEastAsia"/>
        </w:rPr>
        <w:t>（1）参选截止时间止，比选人少于2个的；</w:t>
      </w:r>
    </w:p>
    <w:p>
      <w:pPr>
        <w:spacing w:line="400" w:lineRule="exact"/>
        <w:ind w:firstLine="359" w:firstLineChars="171"/>
        <w:rPr>
          <w:rFonts w:asciiTheme="minorEastAsia" w:hAnsiTheme="minorEastAsia"/>
        </w:rPr>
      </w:pPr>
      <w:r>
        <w:rPr>
          <w:rFonts w:hint="eastAsia" w:asciiTheme="minorEastAsia" w:hAnsiTheme="minorEastAsia"/>
        </w:rPr>
        <w:t>（2）经评审委员会评审后否决所有参选的。</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8.2 不再比选</w:t>
      </w:r>
    </w:p>
    <w:p>
      <w:pPr>
        <w:spacing w:line="400" w:lineRule="exact"/>
        <w:ind w:firstLine="420" w:firstLineChars="200"/>
        <w:rPr>
          <w:rFonts w:asciiTheme="minorEastAsia" w:hAnsiTheme="minorEastAsia"/>
        </w:rPr>
      </w:pPr>
      <w:r>
        <w:rPr>
          <w:rFonts w:hint="eastAsia" w:asciiTheme="minorEastAsia" w:hAnsiTheme="minorEastAsia"/>
        </w:rPr>
        <w:t>重新比选后参选人仍少于2个或者所有参选被否决的，属于必须审批或核准的建设项目，经原审批或核准部门批准后不再进行比选。</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9. 纪律和监督</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9.1 对比选人的纪律要求</w:t>
      </w:r>
    </w:p>
    <w:p>
      <w:pPr>
        <w:spacing w:line="400" w:lineRule="exact"/>
        <w:ind w:firstLine="420" w:firstLineChars="200"/>
        <w:rPr>
          <w:rFonts w:asciiTheme="minorEastAsia" w:hAnsiTheme="minorEastAsia"/>
        </w:rPr>
      </w:pPr>
      <w:r>
        <w:rPr>
          <w:rFonts w:hint="eastAsia" w:asciiTheme="minorEastAsia" w:hAnsiTheme="minorEastAsia"/>
        </w:rPr>
        <w:t>比选人不得泄漏比选参选活动中应当保密的情况和资料，不得与参选人串通损害国家利益、社会公共利益或者他人合法权益。</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9.2 对参选人的纪律要求</w:t>
      </w:r>
    </w:p>
    <w:p>
      <w:pPr>
        <w:spacing w:line="400" w:lineRule="exact"/>
        <w:ind w:firstLine="420" w:firstLineChars="200"/>
        <w:rPr>
          <w:rFonts w:asciiTheme="minorEastAsia" w:hAnsiTheme="minorEastAsia"/>
        </w:rPr>
      </w:pPr>
      <w:r>
        <w:rPr>
          <w:rFonts w:hint="eastAsia" w:asciiTheme="minorEastAsia" w:hAnsiTheme="minorEastAsia"/>
        </w:rPr>
        <w:t>参选人不得相互串通参选或者与比选人串通参选，不得向比选人或者评审委员会成员行贿谋取中选，不得以他人名义参选或者以其他方式弄虚作假骗取中选；参选人不得以任何方式干扰、影响评审工作。</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9.3 对评审委员会成员的纪律要求</w:t>
      </w:r>
    </w:p>
    <w:p>
      <w:pPr>
        <w:spacing w:line="400" w:lineRule="exact"/>
        <w:ind w:firstLine="420" w:firstLineChars="200"/>
        <w:rPr>
          <w:rFonts w:asciiTheme="minorEastAsia" w:hAnsiTheme="minorEastAsia"/>
        </w:rPr>
      </w:pPr>
      <w:r>
        <w:rPr>
          <w:rFonts w:hint="eastAsia" w:asciiTheme="minorEastAsia" w:hAnsiTheme="minorEastAsia"/>
        </w:rPr>
        <w:t>评审委员会成员不得收受他人的财物或者其他好处，不得向他人透漏对参选文件的评审和比较、中选候选人的推荐情况以及评审有关的其他情况。在评审活动中，评审委员会成员不得擅离职守，影响评审程序正常进行，不得使用第三章“评审办法”没有规定的评审因素和标准进行评审。</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9.4 对与评审活动有关的工作人员的纪律要求</w:t>
      </w:r>
    </w:p>
    <w:p>
      <w:pPr>
        <w:spacing w:line="400" w:lineRule="exact"/>
        <w:ind w:firstLine="420" w:firstLineChars="200"/>
        <w:rPr>
          <w:rFonts w:asciiTheme="minorEastAsia" w:hAnsiTheme="minorEastAsia"/>
        </w:rPr>
      </w:pPr>
      <w:r>
        <w:rPr>
          <w:rFonts w:hint="eastAsia" w:asciiTheme="minorEastAsia" w:hAnsiTheme="minorEastAsia"/>
        </w:rPr>
        <w:t>与评审活动有关的工作人员不得收受他人的财物或者其他好处，不得向他人透漏对参选文件的评审和比较、中选候选人的推荐情况以及评审有关的其他情况。在评审活动中，与评审活动有关的工作人员不得擅离职守，影响评审程序正常进行。</w:t>
      </w:r>
    </w:p>
    <w:p>
      <w:pPr>
        <w:keepNext/>
        <w:keepLines/>
        <w:spacing w:after="120" w:line="400" w:lineRule="exact"/>
        <w:outlineLvl w:val="2"/>
        <w:rPr>
          <w:rFonts w:cs="宋体" w:asciiTheme="minorEastAsia" w:hAnsiTheme="minorEastAsia"/>
          <w:sz w:val="24"/>
          <w:szCs w:val="20"/>
        </w:rPr>
      </w:pPr>
      <w:r>
        <w:rPr>
          <w:rFonts w:hint="eastAsia" w:cs="宋体" w:asciiTheme="minorEastAsia" w:hAnsiTheme="minorEastAsia"/>
          <w:sz w:val="24"/>
          <w:szCs w:val="20"/>
        </w:rPr>
        <w:t>9.5 投诉</w:t>
      </w:r>
    </w:p>
    <w:p>
      <w:pPr>
        <w:spacing w:line="400" w:lineRule="exact"/>
        <w:ind w:firstLine="420" w:firstLineChars="200"/>
        <w:rPr>
          <w:rFonts w:asciiTheme="minorEastAsia" w:hAnsiTheme="minorEastAsia"/>
        </w:rPr>
      </w:pPr>
      <w:r>
        <w:rPr>
          <w:rFonts w:hint="eastAsia" w:asciiTheme="minorEastAsia" w:hAnsiTheme="minorEastAsia"/>
        </w:rPr>
        <w:t>参选人和其他利害关系人认为本次比选活动违反法律、法规和规章规定的，有权向有关行政监督部门投诉。</w:t>
      </w:r>
    </w:p>
    <w:p>
      <w:pPr>
        <w:keepNext/>
        <w:keepLines/>
        <w:spacing w:before="100" w:line="400" w:lineRule="exact"/>
        <w:outlineLvl w:val="1"/>
        <w:rPr>
          <w:rFonts w:cs="宋体" w:asciiTheme="minorEastAsia" w:hAnsiTheme="minorEastAsia"/>
          <w:sz w:val="28"/>
          <w:szCs w:val="20"/>
        </w:rPr>
      </w:pPr>
      <w:r>
        <w:rPr>
          <w:rFonts w:hint="eastAsia" w:cs="宋体" w:asciiTheme="minorEastAsia" w:hAnsiTheme="minorEastAsia"/>
          <w:sz w:val="28"/>
          <w:szCs w:val="20"/>
        </w:rPr>
        <w:t>10. 需要补充的其他内容</w:t>
      </w:r>
    </w:p>
    <w:p>
      <w:pPr>
        <w:spacing w:line="400" w:lineRule="exact"/>
        <w:ind w:firstLine="420" w:firstLineChars="200"/>
        <w:rPr>
          <w:rFonts w:asciiTheme="minorEastAsia" w:hAnsiTheme="minorEastAsia"/>
        </w:rPr>
      </w:pPr>
      <w:r>
        <w:rPr>
          <w:rFonts w:hint="eastAsia" w:asciiTheme="minorEastAsia" w:hAnsiTheme="minorEastAsia"/>
        </w:rPr>
        <w:t>需要补充的其他内容：见参选人须知前附表。</w:t>
      </w:r>
    </w:p>
    <w:p>
      <w:pPr>
        <w:spacing w:line="400" w:lineRule="exact"/>
        <w:ind w:firstLine="420" w:firstLineChars="200"/>
        <w:rPr>
          <w:rFonts w:asciiTheme="minorEastAsia" w:hAnsiTheme="minorEastAsia"/>
        </w:rPr>
      </w:pPr>
    </w:p>
    <w:p>
      <w:pPr>
        <w:widowControl/>
        <w:jc w:val="left"/>
      </w:pPr>
      <w:r>
        <w:rPr>
          <w:rFonts w:asciiTheme="minorEastAsia" w:hAnsiTheme="minorEastAsia"/>
        </w:rPr>
        <w:br w:type="page"/>
      </w:r>
    </w:p>
    <w:p>
      <w:pPr>
        <w:widowControl/>
        <w:jc w:val="left"/>
      </w:pPr>
    </w:p>
    <w:p>
      <w:pPr>
        <w:pStyle w:val="3"/>
      </w:pPr>
      <w:r>
        <w:rPr>
          <w:rFonts w:hint="eastAsia"/>
        </w:rPr>
        <w:t>第三章 评审办法（经评审的最低价法）</w:t>
      </w:r>
    </w:p>
    <w:p>
      <w:pPr>
        <w:keepNext/>
        <w:keepLines/>
        <w:spacing w:line="360" w:lineRule="auto"/>
        <w:jc w:val="center"/>
        <w:outlineLvl w:val="0"/>
        <w:rPr>
          <w:rFonts w:ascii="仿宋" w:hAnsi="仿宋" w:eastAsia="仿宋" w:cs="Times New Roman"/>
          <w:b/>
          <w:bCs/>
          <w:kern w:val="44"/>
          <w:sz w:val="28"/>
          <w:szCs w:val="28"/>
        </w:rPr>
      </w:pPr>
      <w:r>
        <w:rPr>
          <w:rFonts w:hint="eastAsia" w:cs="Times New Roman" w:asciiTheme="majorEastAsia" w:hAnsiTheme="majorEastAsia" w:eastAsiaTheme="majorEastAsia"/>
          <w:b/>
          <w:sz w:val="28"/>
          <w:szCs w:val="28"/>
        </w:rPr>
        <w:t>评审办法前附表</w:t>
      </w:r>
    </w:p>
    <w:tbl>
      <w:tblPr>
        <w:tblStyle w:val="13"/>
        <w:tblW w:w="51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
        <w:gridCol w:w="618"/>
        <w:gridCol w:w="790"/>
        <w:gridCol w:w="660"/>
        <w:gridCol w:w="2032"/>
        <w:gridCol w:w="4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438" w:type="pct"/>
            <w:gridSpan w:val="4"/>
            <w:vAlign w:val="center"/>
          </w:tcPr>
          <w:p>
            <w:pPr>
              <w:spacing w:line="276" w:lineRule="auto"/>
              <w:ind w:left="359" w:leftChars="171"/>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条款号</w:t>
            </w:r>
          </w:p>
        </w:tc>
        <w:tc>
          <w:tcPr>
            <w:tcW w:w="1099" w:type="pct"/>
            <w:vAlign w:val="center"/>
          </w:tcPr>
          <w:p>
            <w:pPr>
              <w:spacing w:line="276" w:lineRule="auto"/>
              <w:ind w:left="359" w:leftChars="171"/>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评审因素</w:t>
            </w:r>
          </w:p>
        </w:tc>
        <w:tc>
          <w:tcPr>
            <w:tcW w:w="2463" w:type="pct"/>
            <w:vAlign w:val="center"/>
          </w:tcPr>
          <w:p>
            <w:pPr>
              <w:spacing w:line="276" w:lineRule="auto"/>
              <w:ind w:left="359" w:leftChars="171"/>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65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2.1.1</w:t>
            </w:r>
          </w:p>
        </w:tc>
        <w:tc>
          <w:tcPr>
            <w:tcW w:w="78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形式评审标准</w:t>
            </w: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参选人名称</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与营业执照、资质证书、安全生产许可证（依法不需要提供的除外）一致，如为联合体，则联合体各方均需满足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盖章要求</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符合第二章“参选人须知前附表”第 3.7.3项规定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参选文件格式</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符合第八章“参选文件格式的要求和第二章“参选人须知前附表”第 3.7.1项规定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报价唯一</w:t>
            </w:r>
          </w:p>
        </w:tc>
        <w:tc>
          <w:tcPr>
            <w:tcW w:w="2463" w:type="pct"/>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只能有一个有效报价，即符合第二章“参选人须知前附表”第10.4款要求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3562" w:type="pct"/>
            <w:gridSpan w:val="2"/>
            <w:vAlign w:val="center"/>
          </w:tcPr>
          <w:p>
            <w:pPr>
              <w:adjustRightInd w:val="0"/>
              <w:snapToGrid w:val="0"/>
              <w:spacing w:line="276" w:lineRule="auto"/>
              <w:rPr>
                <w:rFonts w:cs="仿宋_GB2312" w:asciiTheme="majorEastAsia" w:hAnsiTheme="majorEastAsia" w:eastAsiaTheme="majorEastAsia"/>
                <w:b/>
                <w:kern w:val="0"/>
                <w:szCs w:val="21"/>
              </w:rPr>
            </w:pPr>
            <w:r>
              <w:rPr>
                <w:rFonts w:hint="eastAsia" w:cs="仿宋_GB2312" w:asciiTheme="majorEastAsia" w:hAnsiTheme="majorEastAsia" w:eastAsiaTheme="majorEastAsia"/>
                <w:b/>
                <w:kern w:val="0"/>
                <w:szCs w:val="21"/>
              </w:rPr>
              <w:t>以上评审有一条不通过，则视为形式评审标准不通过，不进入下一步评审，应当否决其参选。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65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2.1.2</w:t>
            </w:r>
          </w:p>
        </w:tc>
        <w:tc>
          <w:tcPr>
            <w:tcW w:w="78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资格评审标准</w:t>
            </w: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营业执照</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 xml:space="preserve">具备有效的营业执照（联合体参选的联合体各方均须提供营业执照）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资质等级</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符合第二章“参选人须知前附表”第1.4.1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tcPr>
          <w:p>
            <w:pPr>
              <w:spacing w:line="276" w:lineRule="auto"/>
              <w:rPr>
                <w:szCs w:val="21"/>
              </w:rPr>
            </w:pPr>
            <w:r>
              <w:rPr>
                <w:rFonts w:hint="eastAsia"/>
                <w:szCs w:val="21"/>
              </w:rPr>
              <w:t>类似业绩要求</w:t>
            </w:r>
          </w:p>
        </w:tc>
        <w:tc>
          <w:tcPr>
            <w:tcW w:w="2463" w:type="pct"/>
          </w:tcPr>
          <w:p>
            <w:pPr>
              <w:spacing w:line="276" w:lineRule="auto"/>
              <w:rPr>
                <w:szCs w:val="21"/>
              </w:rPr>
            </w:pPr>
            <w:r>
              <w:rPr>
                <w:rFonts w:hint="eastAsia"/>
                <w:szCs w:val="21"/>
              </w:rPr>
              <w:t>符合第二章“参选人须知前附表”</w:t>
            </w:r>
            <w:r>
              <w:rPr>
                <w:rFonts w:hint="eastAsia" w:cs="仿宋_GB2312" w:asciiTheme="majorEastAsia" w:hAnsiTheme="majorEastAsia" w:eastAsiaTheme="majorEastAsia"/>
                <w:kern w:val="0"/>
                <w:szCs w:val="21"/>
              </w:rPr>
              <w:t>第1.4.1</w:t>
            </w:r>
            <w:r>
              <w:rPr>
                <w:rFonts w:hint="eastAsia"/>
                <w:szCs w:val="21"/>
              </w:rPr>
              <w:t xml:space="preserve">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其他要求</w:t>
            </w:r>
          </w:p>
        </w:tc>
        <w:tc>
          <w:tcPr>
            <w:tcW w:w="2463"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 xml:space="preserve">符合第二章“参选人须知前附表”第1.4.1 项规定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3562" w:type="pct"/>
            <w:gridSpan w:val="2"/>
            <w:vAlign w:val="center"/>
          </w:tcPr>
          <w:p>
            <w:pPr>
              <w:adjustRightInd w:val="0"/>
              <w:snapToGrid w:val="0"/>
              <w:spacing w:line="276" w:lineRule="auto"/>
              <w:rPr>
                <w:rFonts w:cs="仿宋_GB2312" w:asciiTheme="majorEastAsia" w:hAnsiTheme="majorEastAsia" w:eastAsiaTheme="majorEastAsia"/>
                <w:b/>
                <w:kern w:val="0"/>
                <w:szCs w:val="21"/>
              </w:rPr>
            </w:pPr>
            <w:r>
              <w:rPr>
                <w:rFonts w:hint="eastAsia" w:cs="仿宋_GB2312" w:asciiTheme="majorEastAsia" w:hAnsiTheme="majorEastAsia" w:eastAsiaTheme="majorEastAsia"/>
                <w:b/>
                <w:kern w:val="0"/>
                <w:szCs w:val="21"/>
              </w:rPr>
              <w:t>以上评审有一条不通过，则视为资格评审标准不通过，不进入下一步评审，应当否决其参选。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65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2.1.3</w:t>
            </w:r>
          </w:p>
        </w:tc>
        <w:tc>
          <w:tcPr>
            <w:tcW w:w="784" w:type="pct"/>
            <w:gridSpan w:val="2"/>
            <w:vMerge w:val="restar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响应性评审标准</w:t>
            </w:r>
          </w:p>
        </w:tc>
        <w:tc>
          <w:tcPr>
            <w:tcW w:w="1099"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技术标准和要求</w:t>
            </w:r>
          </w:p>
        </w:tc>
        <w:tc>
          <w:tcPr>
            <w:tcW w:w="2463" w:type="pct"/>
            <w:vAlign w:val="center"/>
          </w:tcPr>
          <w:p>
            <w:pPr>
              <w:widowControl/>
              <w:adjustRightInd w:val="0"/>
              <w:snapToGrid w:val="0"/>
              <w:spacing w:after="120" w:line="276" w:lineRule="auto"/>
              <w:rPr>
                <w:rFonts w:hint="default" w:cs="仿宋_GB2312" w:asciiTheme="majorEastAsia" w:hAnsiTheme="majorEastAsia" w:eastAsiaTheme="majorEastAsia"/>
                <w:kern w:val="0"/>
                <w:szCs w:val="21"/>
                <w:lang w:val="en-US" w:eastAsia="zh-CN"/>
              </w:rPr>
            </w:pPr>
            <w:r>
              <w:rPr>
                <w:rFonts w:hint="eastAsia" w:cs="仿宋_GB2312" w:asciiTheme="majorEastAsia" w:hAnsiTheme="majorEastAsia" w:eastAsiaTheme="majorEastAsia"/>
                <w:kern w:val="0"/>
                <w:szCs w:val="21"/>
              </w:rPr>
              <w:t>符合“</w:t>
            </w:r>
            <w:r>
              <w:rPr>
                <w:rFonts w:hint="eastAsia" w:cs="仿宋_GB2312" w:asciiTheme="majorEastAsia" w:hAnsiTheme="majorEastAsia" w:eastAsiaTheme="majorEastAsia"/>
                <w:kern w:val="0"/>
                <w:szCs w:val="21"/>
                <w:lang w:eastAsia="zh-Hans"/>
              </w:rPr>
              <w:t>成都国万云资源</w:t>
            </w:r>
            <w:r>
              <w:rPr>
                <w:rFonts w:hint="eastAsia" w:cs="仿宋_GB2312" w:asciiTheme="majorEastAsia" w:hAnsiTheme="majorEastAsia" w:eastAsiaTheme="majorEastAsia"/>
                <w:kern w:val="0"/>
                <w:szCs w:val="21"/>
                <w:lang w:val="en-US" w:eastAsia="zh-CN"/>
              </w:rPr>
              <w:t>租赁服务</w:t>
            </w:r>
            <w:r>
              <w:rPr>
                <w:rFonts w:hint="eastAsia" w:cs="仿宋_GB2312" w:asciiTheme="majorEastAsia" w:hAnsiTheme="majorEastAsia" w:eastAsiaTheme="majorEastAsia"/>
                <w:kern w:val="0"/>
                <w:szCs w:val="21"/>
                <w:lang w:eastAsia="zh-Hans"/>
              </w:rPr>
              <w:t>要求</w:t>
            </w:r>
            <w:r>
              <w:rPr>
                <w:rFonts w:hint="eastAsia" w:cs="仿宋_GB2312" w:asciiTheme="majorEastAsia" w:hAnsiTheme="majorEastAsia" w:eastAsiaTheme="majorEastAsia"/>
                <w:kern w:val="0"/>
                <w:szCs w:val="21"/>
              </w:rPr>
              <w:t>”规定</w:t>
            </w:r>
            <w:r>
              <w:rPr>
                <w:rFonts w:hint="eastAsia" w:cs="仿宋_GB2312" w:asciiTheme="majorEastAsia" w:hAnsiTheme="majorEastAsia" w:eastAsiaTheme="majorEastAsia"/>
                <w:kern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65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784" w:type="pct"/>
            <w:gridSpan w:val="2"/>
            <w:vMerge w:val="continue"/>
            <w:vAlign w:val="center"/>
          </w:tcPr>
          <w:p>
            <w:pPr>
              <w:adjustRightInd w:val="0"/>
              <w:snapToGrid w:val="0"/>
              <w:spacing w:line="276" w:lineRule="auto"/>
              <w:rPr>
                <w:rFonts w:cs="仿宋_GB2312" w:asciiTheme="majorEastAsia" w:hAnsiTheme="majorEastAsia" w:eastAsiaTheme="majorEastAsia"/>
                <w:kern w:val="0"/>
                <w:szCs w:val="21"/>
              </w:rPr>
            </w:pPr>
          </w:p>
        </w:tc>
        <w:tc>
          <w:tcPr>
            <w:tcW w:w="3562" w:type="pct"/>
            <w:gridSpan w:val="2"/>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b/>
                <w:kern w:val="0"/>
                <w:szCs w:val="21"/>
              </w:rPr>
              <w:t>以上评审有一条不通过，则视为响应性评审标准不通过，不进入下一步评审，应当否决其参选。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20" w:type="pct"/>
            <w:vMerge w:val="restart"/>
            <w:vAlign w:val="center"/>
          </w:tcPr>
          <w:p>
            <w:pPr>
              <w:spacing w:line="276" w:lineRule="auto"/>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2.2</w:t>
            </w:r>
          </w:p>
        </w:tc>
        <w:tc>
          <w:tcPr>
            <w:tcW w:w="334" w:type="pct"/>
            <w:vMerge w:val="restart"/>
            <w:vAlign w:val="center"/>
          </w:tcPr>
          <w:p>
            <w:pPr>
              <w:spacing w:line="276" w:lineRule="auto"/>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参选报价评审标准</w:t>
            </w:r>
          </w:p>
        </w:tc>
        <w:tc>
          <w:tcPr>
            <w:tcW w:w="427" w:type="pct"/>
            <w:vAlign w:val="center"/>
          </w:tcPr>
          <w:p>
            <w:pPr>
              <w:spacing w:line="276" w:lineRule="auto"/>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2.2.1</w:t>
            </w:r>
          </w:p>
        </w:tc>
        <w:tc>
          <w:tcPr>
            <w:tcW w:w="357" w:type="pct"/>
            <w:vAlign w:val="center"/>
          </w:tcPr>
          <w:p>
            <w:pPr>
              <w:spacing w:line="276" w:lineRule="auto"/>
              <w:jc w:val="center"/>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参选报价初步评审</w:t>
            </w:r>
          </w:p>
        </w:tc>
        <w:tc>
          <w:tcPr>
            <w:tcW w:w="3562" w:type="pct"/>
            <w:gridSpan w:val="2"/>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报价评审组仅对通过参选文件形式评审、资格评审、响应性评审的参选文件进行参选报价初步评审。</w:t>
            </w:r>
          </w:p>
          <w:p>
            <w:pPr>
              <w:adjustRightInd w:val="0"/>
              <w:snapToGrid w:val="0"/>
              <w:spacing w:line="276" w:lineRule="auto"/>
              <w:rPr>
                <w:rFonts w:cs="仿宋_GB2312" w:asciiTheme="majorEastAsia" w:hAnsiTheme="majorEastAsia" w:eastAsiaTheme="majorEastAsia"/>
                <w:b/>
                <w:kern w:val="0"/>
                <w:szCs w:val="21"/>
              </w:rPr>
            </w:pPr>
            <w:r>
              <w:rPr>
                <w:rFonts w:hint="eastAsia" w:cs="仿宋_GB2312" w:asciiTheme="majorEastAsia" w:hAnsiTheme="majorEastAsia" w:eastAsiaTheme="majorEastAsia"/>
                <w:b/>
                <w:kern w:val="0"/>
                <w:szCs w:val="21"/>
              </w:rPr>
              <w:t>参选报价有下列情况之一的，报价评审组应当否决其参选：</w:t>
            </w:r>
          </w:p>
          <w:p>
            <w:pPr>
              <w:adjustRightInd w:val="0"/>
              <w:snapToGrid w:val="0"/>
              <w:spacing w:line="276" w:lineRule="auto"/>
              <w:ind w:firstLine="420" w:firstLineChars="20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（一）参选人参选函中填报的金额、参选报价文件中参选总价扉页的金额（修正前）超过比选文件中公布的比选控制价的；</w:t>
            </w:r>
          </w:p>
          <w:p>
            <w:pPr>
              <w:adjustRightInd w:val="0"/>
              <w:snapToGrid w:val="0"/>
              <w:spacing w:line="276" w:lineRule="auto"/>
              <w:ind w:firstLine="420" w:firstLineChars="20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（二）参选报价文件（包括参选函）中的任何单价、合价或总价，不论大写金额或小写金额不唯一；</w:t>
            </w:r>
          </w:p>
          <w:p>
            <w:pPr>
              <w:adjustRightInd w:val="0"/>
              <w:snapToGrid w:val="0"/>
              <w:spacing w:line="276" w:lineRule="auto"/>
              <w:ind w:firstLine="420" w:firstLineChars="20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（三）参选报价表格遗漏对参选报价有实质性影响的表格；参选报价无实质性影响或对比选人参选人双方权益无影响的表格遗漏情形除外。</w:t>
            </w:r>
          </w:p>
          <w:p>
            <w:pPr>
              <w:adjustRightInd w:val="0"/>
              <w:snapToGrid w:val="0"/>
              <w:spacing w:line="276" w:lineRule="auto"/>
              <w:ind w:firstLine="42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报价评审组修正后的价格经参选人书面确认后具有约束力。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320" w:type="pct"/>
            <w:vMerge w:val="continue"/>
            <w:vAlign w:val="center"/>
          </w:tcPr>
          <w:p>
            <w:pPr>
              <w:spacing w:line="276" w:lineRule="auto"/>
              <w:ind w:left="359" w:leftChars="171"/>
              <w:jc w:val="center"/>
              <w:rPr>
                <w:rFonts w:asciiTheme="majorEastAsia" w:hAnsiTheme="majorEastAsia" w:eastAsiaTheme="majorEastAsia"/>
                <w:szCs w:val="21"/>
              </w:rPr>
            </w:pPr>
          </w:p>
        </w:tc>
        <w:tc>
          <w:tcPr>
            <w:tcW w:w="334" w:type="pct"/>
            <w:vMerge w:val="continue"/>
            <w:vAlign w:val="center"/>
          </w:tcPr>
          <w:p>
            <w:pPr>
              <w:spacing w:line="276" w:lineRule="auto"/>
              <w:ind w:left="359" w:leftChars="171"/>
              <w:jc w:val="center"/>
              <w:rPr>
                <w:rFonts w:asciiTheme="majorEastAsia" w:hAnsiTheme="majorEastAsia" w:eastAsiaTheme="majorEastAsia"/>
                <w:szCs w:val="21"/>
              </w:rPr>
            </w:pPr>
          </w:p>
        </w:tc>
        <w:tc>
          <w:tcPr>
            <w:tcW w:w="427" w:type="pct"/>
            <w:vAlign w:val="center"/>
          </w:tcPr>
          <w:p>
            <w:pPr>
              <w:spacing w:line="276" w:lineRule="auto"/>
              <w:jc w:val="center"/>
              <w:rPr>
                <w:rFonts w:asciiTheme="majorEastAsia" w:hAnsiTheme="majorEastAsia" w:eastAsiaTheme="majorEastAsia"/>
                <w:b/>
                <w:spacing w:val="1"/>
                <w:kern w:val="0"/>
                <w:szCs w:val="21"/>
              </w:rPr>
            </w:pPr>
            <w:r>
              <w:rPr>
                <w:rFonts w:hint="eastAsia" w:cs="MingLiU" w:asciiTheme="majorEastAsia" w:hAnsiTheme="majorEastAsia" w:eastAsiaTheme="majorEastAsia"/>
                <w:b/>
                <w:kern w:val="0"/>
                <w:szCs w:val="21"/>
              </w:rPr>
              <w:t>2.2.2</w:t>
            </w:r>
          </w:p>
        </w:tc>
        <w:tc>
          <w:tcPr>
            <w:tcW w:w="357" w:type="pct"/>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低于成本评审</w:t>
            </w:r>
          </w:p>
        </w:tc>
        <w:tc>
          <w:tcPr>
            <w:tcW w:w="3562" w:type="pct"/>
            <w:gridSpan w:val="2"/>
            <w:vAlign w:val="center"/>
          </w:tcPr>
          <w:p>
            <w:pPr>
              <w:adjustRightInd w:val="0"/>
              <w:snapToGrid w:val="0"/>
              <w:spacing w:line="276" w:lineRule="auto"/>
              <w:ind w:firstLine="411" w:firstLineChars="196"/>
              <w:rPr>
                <w:rFonts w:cs="仿宋_GB2312" w:asciiTheme="majorEastAsia" w:hAnsiTheme="majorEastAsia" w:eastAsiaTheme="majorEastAsia"/>
                <w:kern w:val="0"/>
                <w:szCs w:val="21"/>
              </w:rPr>
            </w:pPr>
            <w:r>
              <w:rPr>
                <w:rFonts w:cs="仿宋_GB2312" w:asciiTheme="majorEastAsia" w:hAnsiTheme="majorEastAsia" w:eastAsiaTheme="majorEastAsia"/>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54" w:type="pct"/>
            <w:gridSpan w:val="2"/>
            <w:vAlign w:val="center"/>
          </w:tcPr>
          <w:p>
            <w:pPr>
              <w:spacing w:line="276" w:lineRule="auto"/>
              <w:jc w:val="center"/>
              <w:rPr>
                <w:rFonts w:asciiTheme="majorEastAsia" w:hAnsiTheme="majorEastAsia" w:eastAsiaTheme="majorEastAsia"/>
                <w:szCs w:val="21"/>
              </w:rPr>
            </w:pPr>
            <w:r>
              <w:rPr>
                <w:rFonts w:hint="eastAsia" w:asciiTheme="majorEastAsia" w:hAnsiTheme="majorEastAsia" w:eastAsiaTheme="majorEastAsia"/>
                <w:szCs w:val="21"/>
              </w:rPr>
              <w:t>2.3</w:t>
            </w:r>
          </w:p>
        </w:tc>
        <w:tc>
          <w:tcPr>
            <w:tcW w:w="784" w:type="pct"/>
            <w:gridSpan w:val="2"/>
            <w:vAlign w:val="center"/>
          </w:tcPr>
          <w:p>
            <w:pPr>
              <w:adjustRightInd w:val="0"/>
              <w:snapToGrid w:val="0"/>
              <w:spacing w:line="276" w:lineRule="auto"/>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推荐中选候选人</w:t>
            </w:r>
          </w:p>
        </w:tc>
        <w:tc>
          <w:tcPr>
            <w:tcW w:w="3562" w:type="pct"/>
            <w:gridSpan w:val="2"/>
            <w:vAlign w:val="center"/>
          </w:tcPr>
          <w:p>
            <w:pPr>
              <w:widowControl/>
              <w:snapToGrid w:val="0"/>
              <w:spacing w:after="120" w:line="276" w:lineRule="auto"/>
              <w:ind w:firstLine="42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1、只有通过参选报价初步评审的参选人方可能被推荐为中选候选人或根据比选人授权直接确定中选人。</w:t>
            </w:r>
          </w:p>
          <w:p>
            <w:pPr>
              <w:widowControl/>
              <w:snapToGrid w:val="0"/>
              <w:spacing w:after="120" w:line="276" w:lineRule="auto"/>
              <w:ind w:firstLine="42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2、评审委员会按评审价由低至高的顺序依次推荐前1-3名为中选候选人，并注明排名顺序。本项目比选人将确定排名第一的中选候选人为中选人。</w:t>
            </w:r>
          </w:p>
          <w:p>
            <w:pPr>
              <w:widowControl/>
              <w:snapToGrid w:val="0"/>
              <w:spacing w:after="120" w:line="276" w:lineRule="auto"/>
              <w:ind w:firstLine="42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3、当采用经评审的最低价法且参选未被全部否决时，评审委员会应当在有效参选中按照评审价从低到高的顺序推荐中选候选人或根据比选人授权直接确定中选人。</w:t>
            </w:r>
          </w:p>
          <w:p>
            <w:pPr>
              <w:widowControl/>
              <w:snapToGrid w:val="0"/>
              <w:spacing w:after="120" w:line="276" w:lineRule="auto"/>
              <w:ind w:firstLine="420"/>
              <w:rPr>
                <w:rFonts w:cs="仿宋_GB2312" w:asciiTheme="majorEastAsia" w:hAnsiTheme="majorEastAsia" w:eastAsiaTheme="majorEastAsia"/>
                <w:kern w:val="0"/>
                <w:szCs w:val="21"/>
              </w:rPr>
            </w:pPr>
            <w:r>
              <w:rPr>
                <w:rFonts w:hint="eastAsia" w:cs="仿宋_GB2312" w:asciiTheme="majorEastAsia" w:hAnsiTheme="majorEastAsia" w:eastAsiaTheme="majorEastAsia"/>
                <w:kern w:val="0"/>
                <w:szCs w:val="21"/>
              </w:rPr>
              <w:t>4、若评审价相同时，选择参选价较低的，若参选价也相等，比选人直接确定中选人。</w:t>
            </w:r>
          </w:p>
        </w:tc>
      </w:tr>
    </w:tbl>
    <w:p>
      <w:pPr>
        <w:pStyle w:val="5"/>
        <w:ind w:left="359" w:leftChars="171"/>
        <w:rPr>
          <w:rFonts w:ascii="宋体" w:hAnsi="宋体"/>
          <w:szCs w:val="28"/>
        </w:rPr>
      </w:pPr>
      <w:r>
        <w:br w:type="page"/>
      </w:r>
      <w:r>
        <w:rPr>
          <w:rFonts w:hint="eastAsia" w:ascii="宋体" w:hAnsi="宋体"/>
          <w:szCs w:val="28"/>
        </w:rPr>
        <w:t>1、评审方法</w:t>
      </w:r>
    </w:p>
    <w:p>
      <w:pPr>
        <w:spacing w:line="360" w:lineRule="auto"/>
        <w:ind w:left="359" w:leftChars="171" w:firstLine="420" w:firstLineChars="200"/>
        <w:rPr>
          <w:rFonts w:ascii="宋体" w:hAnsi="宋体"/>
          <w:szCs w:val="21"/>
        </w:rPr>
      </w:pPr>
      <w:r>
        <w:rPr>
          <w:rFonts w:hint="eastAsia" w:ascii="宋体" w:hAnsi="宋体"/>
        </w:rPr>
        <w:t>本次评审采用</w:t>
      </w:r>
      <w:r>
        <w:rPr>
          <w:rFonts w:hint="eastAsia" w:ascii="宋体" w:hAnsi="宋体"/>
          <w:b/>
        </w:rPr>
        <w:t>经评审的最低价法</w:t>
      </w:r>
      <w:r>
        <w:rPr>
          <w:rFonts w:hint="eastAsia" w:ascii="宋体" w:hAnsi="宋体"/>
        </w:rPr>
        <w:t>。评审委员会对满足比选文件实质要求的参选文件，根据本章第2.2 款规定的量化因素及量化标准进行价格修正，按照经评审的参选价由低到高的顺序推荐中选候选人，或根据比选人授权直接确定中选人。若评审价相同时，选择参选价较低的，若参选价也相等，比选人授权直决定中选人。</w:t>
      </w:r>
    </w:p>
    <w:p>
      <w:pPr>
        <w:pStyle w:val="5"/>
        <w:ind w:left="359" w:leftChars="171"/>
        <w:rPr>
          <w:rFonts w:ascii="宋体" w:hAnsi="宋体"/>
          <w:szCs w:val="28"/>
        </w:rPr>
      </w:pPr>
      <w:r>
        <w:rPr>
          <w:rFonts w:hint="eastAsia" w:ascii="宋体" w:hAnsi="宋体"/>
          <w:szCs w:val="28"/>
        </w:rPr>
        <w:t>2、评审标准</w:t>
      </w:r>
    </w:p>
    <w:p>
      <w:pPr>
        <w:pStyle w:val="6"/>
        <w:ind w:left="359" w:leftChars="171"/>
        <w:rPr>
          <w:rFonts w:ascii="宋体" w:hAnsi="宋体"/>
          <w:szCs w:val="21"/>
        </w:rPr>
      </w:pPr>
      <w:r>
        <w:rPr>
          <w:rFonts w:hint="eastAsia" w:ascii="宋体" w:hAnsi="宋体"/>
          <w:szCs w:val="21"/>
        </w:rPr>
        <w:t>2.1 初步评审标准</w:t>
      </w:r>
    </w:p>
    <w:p>
      <w:pPr>
        <w:spacing w:line="360" w:lineRule="auto"/>
        <w:ind w:left="359" w:leftChars="171" w:firstLine="420" w:firstLineChars="200"/>
        <w:rPr>
          <w:rFonts w:ascii="宋体" w:hAnsi="宋体"/>
        </w:rPr>
      </w:pPr>
      <w:r>
        <w:rPr>
          <w:rFonts w:hint="eastAsia" w:ascii="宋体" w:hAnsi="宋体"/>
        </w:rPr>
        <w:t>2.1.1 形式评审标准：见评审办法前附表。</w:t>
      </w:r>
    </w:p>
    <w:p>
      <w:pPr>
        <w:spacing w:line="360" w:lineRule="auto"/>
        <w:ind w:left="359" w:leftChars="171" w:firstLine="420" w:firstLineChars="200"/>
        <w:rPr>
          <w:rFonts w:ascii="宋体" w:hAnsi="宋体"/>
        </w:rPr>
      </w:pPr>
      <w:r>
        <w:rPr>
          <w:rFonts w:hint="eastAsia" w:ascii="宋体" w:hAnsi="宋体"/>
        </w:rPr>
        <w:t>2.1.2 资格评审标准：见资格预审文件第三章“资格审查办法”详细审查标准（适用于已进行资格预审的）。</w:t>
      </w:r>
    </w:p>
    <w:p>
      <w:pPr>
        <w:spacing w:line="360" w:lineRule="auto"/>
        <w:ind w:left="359" w:leftChars="171" w:firstLine="420" w:firstLineChars="200"/>
        <w:rPr>
          <w:rFonts w:ascii="宋体" w:hAnsi="宋体"/>
        </w:rPr>
      </w:pPr>
      <w:r>
        <w:rPr>
          <w:rFonts w:hint="eastAsia" w:ascii="宋体" w:hAnsi="宋体"/>
        </w:rPr>
        <w:t>2.1.3 响应性评审标准：见评审办法前附表。</w:t>
      </w:r>
    </w:p>
    <w:p>
      <w:pPr>
        <w:spacing w:line="360" w:lineRule="auto"/>
        <w:ind w:left="359" w:leftChars="171" w:firstLine="420" w:firstLineChars="200"/>
        <w:rPr>
          <w:rFonts w:ascii="宋体" w:hAnsi="宋体"/>
        </w:rPr>
      </w:pPr>
      <w:r>
        <w:rPr>
          <w:rFonts w:hint="eastAsia" w:ascii="宋体" w:hAnsi="宋体"/>
        </w:rPr>
        <w:t xml:space="preserve">2.1.4 </w:t>
      </w:r>
      <w:r>
        <w:rPr>
          <w:rFonts w:hint="eastAsia" w:ascii="宋体" w:hAnsi="宋体"/>
          <w:lang w:eastAsia="zh-CN"/>
        </w:rPr>
        <w:t>履约</w:t>
      </w:r>
      <w:r>
        <w:rPr>
          <w:rFonts w:hint="eastAsia" w:ascii="宋体" w:hAnsi="宋体"/>
        </w:rPr>
        <w:t>组织设计和项目管理机构评审标准：见评审办法前附表。</w:t>
      </w:r>
    </w:p>
    <w:p>
      <w:pPr>
        <w:pStyle w:val="6"/>
        <w:ind w:left="359" w:leftChars="171"/>
        <w:rPr>
          <w:rFonts w:ascii="宋体" w:hAnsi="宋体"/>
          <w:szCs w:val="21"/>
        </w:rPr>
      </w:pPr>
      <w:r>
        <w:rPr>
          <w:rFonts w:hint="eastAsia" w:ascii="宋体" w:hAnsi="宋体"/>
          <w:szCs w:val="21"/>
        </w:rPr>
        <w:t>2.2 详细评审标准</w:t>
      </w:r>
    </w:p>
    <w:p>
      <w:pPr>
        <w:spacing w:line="360" w:lineRule="auto"/>
        <w:ind w:left="359" w:leftChars="171" w:firstLine="420" w:firstLineChars="200"/>
        <w:rPr>
          <w:rFonts w:ascii="宋体" w:hAnsi="宋体"/>
          <w:szCs w:val="21"/>
        </w:rPr>
      </w:pPr>
      <w:r>
        <w:rPr>
          <w:rFonts w:hint="eastAsia" w:ascii="宋体" w:hAnsi="宋体"/>
          <w:szCs w:val="21"/>
        </w:rPr>
        <w:t>详细评审标准：见评审办法前附表。</w:t>
      </w:r>
    </w:p>
    <w:p>
      <w:pPr>
        <w:pStyle w:val="5"/>
        <w:ind w:left="359" w:leftChars="171"/>
        <w:rPr>
          <w:rFonts w:ascii="宋体" w:hAnsi="宋体"/>
          <w:szCs w:val="28"/>
        </w:rPr>
      </w:pPr>
      <w:r>
        <w:rPr>
          <w:rFonts w:hint="eastAsia" w:ascii="宋体" w:hAnsi="宋体"/>
          <w:szCs w:val="28"/>
        </w:rPr>
        <w:t>3、评审程序</w:t>
      </w:r>
    </w:p>
    <w:p>
      <w:pPr>
        <w:pStyle w:val="6"/>
        <w:ind w:left="359" w:leftChars="171"/>
        <w:rPr>
          <w:rFonts w:ascii="宋体" w:hAnsi="宋体"/>
          <w:szCs w:val="21"/>
        </w:rPr>
      </w:pPr>
      <w:r>
        <w:rPr>
          <w:rFonts w:hint="eastAsia" w:ascii="宋体" w:hAnsi="宋体"/>
          <w:szCs w:val="21"/>
        </w:rPr>
        <w:t>3.1 初步评审</w:t>
      </w:r>
    </w:p>
    <w:p>
      <w:pPr>
        <w:spacing w:line="360" w:lineRule="auto"/>
        <w:ind w:left="359" w:leftChars="171" w:firstLine="420" w:firstLineChars="200"/>
        <w:rPr>
          <w:rFonts w:ascii="宋体" w:hAnsi="宋体"/>
          <w:spacing w:val="-2"/>
          <w:szCs w:val="21"/>
        </w:rPr>
      </w:pPr>
      <w:r>
        <w:rPr>
          <w:rFonts w:hint="eastAsia" w:ascii="宋体" w:hAnsi="宋体"/>
          <w:szCs w:val="21"/>
        </w:rPr>
        <w:t>3.1.1评审委员会可以要求参选人提交第二章“参选人须知”第3.5.1 项至第3.5.5 项规定的有关证明和证件的原件，以便核验。评审委员会依据本章第2.1 款规定的标准对参选文件进行初步评审。有一项不符合评审标准的，作否决参选处理。（适用于未进行资格预审的）</w:t>
      </w:r>
    </w:p>
    <w:p>
      <w:pPr>
        <w:spacing w:line="360" w:lineRule="auto"/>
        <w:ind w:left="359" w:leftChars="171" w:firstLine="412" w:firstLineChars="200"/>
        <w:rPr>
          <w:rFonts w:ascii="宋体" w:hAnsi="宋体"/>
          <w:spacing w:val="-2"/>
          <w:szCs w:val="21"/>
        </w:rPr>
      </w:pPr>
      <w:r>
        <w:rPr>
          <w:rFonts w:hint="eastAsia" w:ascii="宋体" w:hAnsi="宋体"/>
          <w:spacing w:val="-2"/>
          <w:szCs w:val="21"/>
        </w:rPr>
        <w:t>3.1.1评审委员会依据本章第2.1.1 项、第2.1.3 项、第2.1.4 项规定的评审标准对参选文件进行初步评审。有一项不符合评审标准的，作否决参选处理。当参选人资格预审申请文件的内容发生重大变化时，评审委员会依据本章第2.1.2 项规定的标准对其更新资料进行评审。（适用于已进行资格预审的）</w:t>
      </w:r>
    </w:p>
    <w:p>
      <w:pPr>
        <w:spacing w:line="360" w:lineRule="auto"/>
        <w:ind w:left="359" w:leftChars="171" w:firstLine="420" w:firstLineChars="200"/>
        <w:rPr>
          <w:rFonts w:ascii="宋体" w:hAnsi="宋体"/>
          <w:szCs w:val="21"/>
        </w:rPr>
      </w:pPr>
      <w:r>
        <w:rPr>
          <w:rFonts w:hint="eastAsia" w:ascii="宋体" w:hAnsi="宋体"/>
          <w:szCs w:val="21"/>
        </w:rPr>
        <w:t>3.1.2参选人有以下情形之一的，其参选作否决参选处理：</w:t>
      </w:r>
      <w:r>
        <w:rPr>
          <w:rFonts w:ascii="宋体" w:hAnsi="宋体"/>
          <w:szCs w:val="21"/>
        </w:rPr>
        <w:t xml:space="preserve"> </w:t>
      </w:r>
    </w:p>
    <w:p>
      <w:pPr>
        <w:spacing w:line="360" w:lineRule="auto"/>
        <w:ind w:left="359" w:leftChars="171" w:firstLine="420" w:firstLineChars="200"/>
        <w:rPr>
          <w:rFonts w:ascii="宋体" w:hAnsi="宋体"/>
          <w:szCs w:val="21"/>
        </w:rPr>
      </w:pPr>
      <w:r>
        <w:rPr>
          <w:rFonts w:hint="eastAsia" w:ascii="宋体" w:hAnsi="宋体"/>
          <w:szCs w:val="21"/>
        </w:rPr>
        <w:t>(l）第二章“参选人须知”第1.4.3 项规定的任何一种情形的；</w:t>
      </w:r>
    </w:p>
    <w:p>
      <w:pPr>
        <w:spacing w:line="360" w:lineRule="auto"/>
        <w:ind w:left="359" w:leftChars="171" w:firstLine="420" w:firstLineChars="200"/>
        <w:rPr>
          <w:rFonts w:ascii="宋体" w:hAnsi="宋体"/>
          <w:szCs w:val="21"/>
        </w:rPr>
      </w:pPr>
      <w:r>
        <w:rPr>
          <w:rFonts w:hint="eastAsia" w:ascii="宋体" w:hAnsi="宋体"/>
          <w:szCs w:val="21"/>
        </w:rPr>
        <w:t>(2）串通参选或弄虚作假或有其他违法行为的；</w:t>
      </w:r>
    </w:p>
    <w:p>
      <w:pPr>
        <w:spacing w:line="360" w:lineRule="auto"/>
        <w:ind w:left="359" w:leftChars="171" w:firstLine="420" w:firstLineChars="200"/>
        <w:rPr>
          <w:rFonts w:ascii="宋体" w:hAnsi="宋体"/>
          <w:szCs w:val="21"/>
        </w:rPr>
      </w:pPr>
      <w:r>
        <w:rPr>
          <w:rFonts w:hint="eastAsia" w:ascii="宋体" w:hAnsi="宋体"/>
          <w:szCs w:val="21"/>
        </w:rPr>
        <w:t>(3）不按评审委员会要求澄清、说明或补正的。</w:t>
      </w:r>
    </w:p>
    <w:p>
      <w:pPr>
        <w:spacing w:line="360" w:lineRule="auto"/>
        <w:ind w:left="359" w:leftChars="171" w:firstLine="420" w:firstLineChars="200"/>
        <w:rPr>
          <w:rFonts w:ascii="宋体" w:hAnsi="宋体"/>
          <w:szCs w:val="21"/>
        </w:rPr>
      </w:pPr>
      <w:r>
        <w:rPr>
          <w:rFonts w:hint="eastAsia" w:ascii="宋体" w:hAnsi="宋体"/>
          <w:szCs w:val="21"/>
        </w:rPr>
        <w:t>3.1.3参选报价存在算数性错误的，应按以下原则对参选报价进行修正，报价评审组修正后的价格经参选人书面确认后具有约束力。参选人不接受修正价格或修正后价格高于比选控制价的，报价评审组应否决其参选。</w:t>
      </w:r>
    </w:p>
    <w:p>
      <w:pPr>
        <w:spacing w:line="360" w:lineRule="auto"/>
        <w:ind w:left="359" w:leftChars="171" w:firstLine="420" w:firstLineChars="200"/>
        <w:rPr>
          <w:rFonts w:ascii="宋体" w:hAnsi="宋体"/>
          <w:szCs w:val="21"/>
        </w:rPr>
      </w:pPr>
      <w:r>
        <w:rPr>
          <w:rFonts w:hint="eastAsia" w:ascii="宋体" w:hAnsi="宋体"/>
          <w:szCs w:val="21"/>
        </w:rPr>
        <w:t>（1）当综合单价与量（或计算基础金额与费率）的乘积与合价不一致时，以综合单价（或费率）为准修正合价及总价，除非报价评审组认为综合单价（或费率）有明显的小数点错误，此时应以合价为准，并修正综合单价；</w:t>
      </w:r>
    </w:p>
    <w:p>
      <w:pPr>
        <w:spacing w:line="360" w:lineRule="auto"/>
        <w:ind w:left="359" w:leftChars="171" w:firstLine="420" w:firstLineChars="200"/>
        <w:rPr>
          <w:rFonts w:ascii="宋体" w:hAnsi="宋体"/>
          <w:szCs w:val="21"/>
        </w:rPr>
      </w:pPr>
      <w:r>
        <w:rPr>
          <w:rFonts w:hint="eastAsia" w:ascii="宋体" w:hAnsi="宋体"/>
          <w:szCs w:val="21"/>
        </w:rPr>
        <w:t>（2）当各单项金额相加与其合计金额不一致时，以各单项金额为准修正相应合计金额及总价。</w:t>
      </w:r>
    </w:p>
    <w:p>
      <w:pPr>
        <w:pStyle w:val="6"/>
        <w:ind w:left="359" w:leftChars="171"/>
        <w:rPr>
          <w:rFonts w:ascii="宋体" w:hAnsi="宋体"/>
          <w:szCs w:val="21"/>
        </w:rPr>
      </w:pPr>
      <w:r>
        <w:rPr>
          <w:rFonts w:hint="eastAsia" w:ascii="宋体" w:hAnsi="宋体"/>
          <w:szCs w:val="21"/>
        </w:rPr>
        <w:t>3.2 详细评审</w:t>
      </w:r>
    </w:p>
    <w:p>
      <w:pPr>
        <w:spacing w:line="360" w:lineRule="auto"/>
        <w:ind w:left="359" w:leftChars="171" w:firstLine="420" w:firstLineChars="200"/>
        <w:rPr>
          <w:rFonts w:ascii="宋体" w:hAnsi="宋体"/>
          <w:szCs w:val="21"/>
        </w:rPr>
      </w:pPr>
      <w:r>
        <w:rPr>
          <w:rFonts w:hint="eastAsia" w:ascii="宋体" w:hAnsi="宋体"/>
          <w:szCs w:val="21"/>
        </w:rPr>
        <w:t>3.2.1 评审委员会按本章第2.2 款规定的量化因素计算出评审价，并编制价格比较一览表。</w:t>
      </w:r>
    </w:p>
    <w:p>
      <w:pPr>
        <w:spacing w:line="360" w:lineRule="auto"/>
        <w:ind w:left="359" w:leftChars="171" w:firstLine="420" w:firstLineChars="200"/>
        <w:rPr>
          <w:rFonts w:ascii="宋体" w:hAnsi="宋体"/>
          <w:szCs w:val="21"/>
        </w:rPr>
      </w:pPr>
      <w:r>
        <w:rPr>
          <w:rFonts w:hint="eastAsia" w:ascii="宋体" w:hAnsi="宋体"/>
          <w:szCs w:val="21"/>
        </w:rPr>
        <w:t>3.2.2 评审委员会发现参选人的报价明显低于其他参选报价，或者在设有标底时明显低于标底，使得其参选报价可能低于其个别成本的，应当要求该参选人作出书面说明并提供相应的证明材料。参选人不能合理说明或者不能提供相应证明材料的，由评审委员会认定该参选人以低于成本报价竞选，其参选作否决参选处理。</w:t>
      </w:r>
    </w:p>
    <w:p>
      <w:pPr>
        <w:pStyle w:val="6"/>
        <w:ind w:left="359" w:leftChars="171"/>
        <w:rPr>
          <w:rFonts w:ascii="宋体" w:hAnsi="宋体"/>
          <w:szCs w:val="21"/>
        </w:rPr>
      </w:pPr>
      <w:r>
        <w:rPr>
          <w:rFonts w:hint="eastAsia" w:ascii="宋体" w:hAnsi="宋体"/>
          <w:szCs w:val="21"/>
        </w:rPr>
        <w:t>3.3</w:t>
      </w:r>
      <w:r>
        <w:rPr>
          <w:rFonts w:hint="eastAsia" w:ascii="宋体" w:hAnsi="宋体"/>
          <w:szCs w:val="21"/>
          <w:lang w:val="en-US"/>
        </w:rPr>
        <w:t>参选</w:t>
      </w:r>
      <w:r>
        <w:rPr>
          <w:rFonts w:hint="eastAsia" w:ascii="宋体" w:hAnsi="宋体"/>
          <w:szCs w:val="21"/>
        </w:rPr>
        <w:t>文件的澄清和补正</w:t>
      </w:r>
    </w:p>
    <w:p>
      <w:pPr>
        <w:spacing w:line="360" w:lineRule="auto"/>
        <w:ind w:left="359" w:leftChars="171" w:firstLine="420" w:firstLineChars="200"/>
        <w:rPr>
          <w:rFonts w:ascii="宋体" w:hAnsi="宋体"/>
          <w:szCs w:val="21"/>
        </w:rPr>
      </w:pPr>
      <w:r>
        <w:rPr>
          <w:rFonts w:hint="eastAsia" w:ascii="宋体" w:hAnsi="宋体"/>
          <w:szCs w:val="21"/>
        </w:rPr>
        <w:t>3.3.1 评审专家在评审过程中，对认为需要参选人澄清、说明或补正的事项，应由评标审委员会向参选人发出书面《评审专家向参选人质疑函》（详附件1.1）进行询问。参选人的澄清、说明或补正应当采用书面形式，并由参选人的法定代表人或其授权的代理人签字有效。</w:t>
      </w:r>
    </w:p>
    <w:p>
      <w:pPr>
        <w:spacing w:line="360" w:lineRule="auto"/>
        <w:ind w:left="359" w:leftChars="171" w:firstLine="420" w:firstLineChars="200"/>
        <w:rPr>
          <w:rFonts w:ascii="宋体" w:hAnsi="宋体"/>
          <w:szCs w:val="21"/>
        </w:rPr>
      </w:pPr>
      <w:r>
        <w:rPr>
          <w:rFonts w:hint="eastAsia" w:ascii="宋体" w:hAnsi="宋体"/>
          <w:szCs w:val="21"/>
        </w:rPr>
        <w:t>3.3.2如果评审专家对参选人提交的澄清、说明或补正依然存在疑问，评审专家可以进一步要求澄清、说明或补正，参选人应进一步澄清、说明或补正，直至评审专家认为全部疑问得到澄清和说明。</w:t>
      </w:r>
    </w:p>
    <w:p>
      <w:pPr>
        <w:spacing w:line="360" w:lineRule="auto"/>
        <w:ind w:left="359" w:leftChars="171" w:firstLine="420" w:firstLineChars="200"/>
        <w:rPr>
          <w:rFonts w:ascii="宋体" w:hAnsi="宋体"/>
          <w:szCs w:val="21"/>
        </w:rPr>
      </w:pPr>
      <w:r>
        <w:rPr>
          <w:rFonts w:hint="eastAsia" w:ascii="宋体" w:hAnsi="宋体"/>
          <w:szCs w:val="21"/>
        </w:rPr>
        <w:t>3.3.3在评审过程中，评审委员会可以书面形式要求参选人对所提交的参选文件中不明确的内容进行书面澄清或说明，或者对细微偏差进行补正。评审委员会不接受参选人主动提出的澄清、说明或补正。</w:t>
      </w:r>
    </w:p>
    <w:p>
      <w:pPr>
        <w:spacing w:line="360" w:lineRule="auto"/>
        <w:ind w:left="359" w:leftChars="171" w:firstLine="420" w:firstLineChars="200"/>
        <w:rPr>
          <w:rFonts w:ascii="宋体" w:hAnsi="宋体"/>
          <w:szCs w:val="21"/>
        </w:rPr>
      </w:pPr>
      <w:r>
        <w:rPr>
          <w:rFonts w:hint="eastAsia" w:ascii="宋体" w:hAnsi="宋体"/>
          <w:szCs w:val="21"/>
        </w:rPr>
        <w:t>3.3.4如果参选人未按要求及时提交《评审专家向参选人质疑函》（详附件1.1），其参选应予以否决。</w:t>
      </w:r>
    </w:p>
    <w:p>
      <w:pPr>
        <w:pStyle w:val="6"/>
        <w:ind w:left="359" w:leftChars="171"/>
        <w:rPr>
          <w:rFonts w:ascii="宋体" w:hAnsi="宋体"/>
          <w:szCs w:val="21"/>
        </w:rPr>
      </w:pPr>
      <w:r>
        <w:rPr>
          <w:rFonts w:hint="eastAsia" w:ascii="宋体" w:hAnsi="宋体"/>
          <w:szCs w:val="21"/>
        </w:rPr>
        <w:t>3.4</w:t>
      </w:r>
      <w:r>
        <w:rPr>
          <w:rFonts w:hint="eastAsia" w:ascii="宋体" w:hAnsi="宋体"/>
          <w:szCs w:val="21"/>
          <w:lang w:val="en-US"/>
        </w:rPr>
        <w:t>比选</w:t>
      </w:r>
      <w:r>
        <w:rPr>
          <w:rFonts w:hint="eastAsia" w:ascii="宋体" w:hAnsi="宋体"/>
          <w:szCs w:val="21"/>
        </w:rPr>
        <w:t>文件的澄清和补正</w:t>
      </w:r>
    </w:p>
    <w:p>
      <w:pPr>
        <w:spacing w:line="360" w:lineRule="auto"/>
        <w:ind w:left="359" w:leftChars="171" w:firstLine="420" w:firstLineChars="200"/>
        <w:rPr>
          <w:rFonts w:ascii="宋体" w:hAnsi="宋体"/>
          <w:szCs w:val="21"/>
        </w:rPr>
      </w:pPr>
      <w:r>
        <w:rPr>
          <w:rFonts w:hint="eastAsia" w:ascii="宋体" w:hAnsi="宋体"/>
          <w:szCs w:val="21"/>
        </w:rPr>
        <w:t>3.4.1在评审过程中，评审委员会对认为需要比选人对比选文件进行解释、说明的事项，应由评审委员会向比选人发出书面《评审专家向比选人质疑函》（详附件1.2）进行询问。比选人的解释、说明应当采用书面形式，并由比选人的法定代表人或其授权的代理人签字有效。比选人的解释、说明应当合法、公平、公正，并不得改变比选文件的实质性内容。</w:t>
      </w:r>
    </w:p>
    <w:p>
      <w:pPr>
        <w:spacing w:line="360" w:lineRule="auto"/>
        <w:ind w:left="359" w:leftChars="171" w:firstLine="420" w:firstLineChars="200"/>
        <w:rPr>
          <w:rFonts w:ascii="宋体" w:hAnsi="宋体"/>
          <w:szCs w:val="21"/>
        </w:rPr>
      </w:pPr>
      <w:r>
        <w:rPr>
          <w:rFonts w:hint="eastAsia" w:ascii="宋体" w:hAnsi="宋体"/>
          <w:szCs w:val="21"/>
        </w:rPr>
        <w:t>3.4.2如果比选人未按要求提交《评审专家向比选人质疑函》，评审专家可拒绝评标=审或按不利于比选人的方式处理，比选人承担相应责任。</w:t>
      </w:r>
    </w:p>
    <w:p>
      <w:pPr>
        <w:pStyle w:val="6"/>
        <w:ind w:left="359" w:leftChars="171"/>
        <w:rPr>
          <w:rFonts w:ascii="宋体" w:hAnsi="宋体"/>
          <w:szCs w:val="21"/>
        </w:rPr>
      </w:pPr>
      <w:r>
        <w:rPr>
          <w:rFonts w:hint="eastAsia" w:ascii="宋体" w:hAnsi="宋体"/>
          <w:szCs w:val="21"/>
        </w:rPr>
        <w:t>3.5 评</w:t>
      </w:r>
      <w:r>
        <w:rPr>
          <w:rFonts w:hint="eastAsia" w:ascii="宋体" w:hAnsi="宋体"/>
          <w:szCs w:val="21"/>
          <w:lang w:val="en-US"/>
        </w:rPr>
        <w:t>审</w:t>
      </w:r>
      <w:r>
        <w:rPr>
          <w:rFonts w:hint="eastAsia" w:ascii="宋体" w:hAnsi="宋体"/>
          <w:szCs w:val="21"/>
        </w:rPr>
        <w:t>结果</w:t>
      </w:r>
    </w:p>
    <w:p>
      <w:pPr>
        <w:spacing w:line="360" w:lineRule="auto"/>
        <w:ind w:left="359" w:leftChars="171" w:firstLine="420" w:firstLineChars="200"/>
        <w:rPr>
          <w:rFonts w:ascii="宋体" w:hAnsi="宋体"/>
          <w:szCs w:val="21"/>
        </w:rPr>
      </w:pPr>
      <w:r>
        <w:rPr>
          <w:rFonts w:hint="eastAsia" w:ascii="宋体" w:hAnsi="宋体"/>
          <w:szCs w:val="21"/>
        </w:rPr>
        <w:t>3.5.1除第二章</w:t>
      </w:r>
      <w:r>
        <w:rPr>
          <w:rFonts w:hint="eastAsia" w:ascii="宋体" w:hAnsi="宋体"/>
          <w:spacing w:val="-2"/>
          <w:szCs w:val="21"/>
        </w:rPr>
        <w:t>“参选人须知”</w:t>
      </w:r>
      <w:r>
        <w:rPr>
          <w:rFonts w:hint="eastAsia" w:ascii="宋体" w:hAnsi="宋体"/>
          <w:szCs w:val="21"/>
        </w:rPr>
        <w:t>前附表授权直接确定中选人外，评审委员会按照经评审的价格由低到高的顺序推荐中选候选人。</w:t>
      </w:r>
    </w:p>
    <w:p>
      <w:pPr>
        <w:spacing w:line="360" w:lineRule="auto"/>
        <w:ind w:left="359" w:leftChars="171" w:firstLine="420" w:firstLineChars="200"/>
        <w:rPr>
          <w:szCs w:val="21"/>
        </w:rPr>
      </w:pPr>
      <w:r>
        <w:rPr>
          <w:rFonts w:hint="eastAsia" w:ascii="宋体" w:hAnsi="宋体"/>
          <w:szCs w:val="21"/>
        </w:rPr>
        <w:t>3.5.2</w:t>
      </w:r>
      <w:r>
        <w:rPr>
          <w:rFonts w:hint="eastAsia"/>
          <w:szCs w:val="21"/>
        </w:rPr>
        <w:t>评审委员会完成评审后，应当向比选人提交书面评标报告。</w:t>
      </w:r>
    </w:p>
    <w:p>
      <w:pPr>
        <w:widowControl/>
        <w:jc w:val="left"/>
        <w:rPr>
          <w:szCs w:val="21"/>
        </w:rPr>
      </w:pPr>
      <w:r>
        <w:rPr>
          <w:szCs w:val="21"/>
        </w:rPr>
        <w:br w:type="page"/>
      </w:r>
    </w:p>
    <w:p>
      <w:pPr>
        <w:widowControl/>
        <w:jc w:val="left"/>
        <w:rPr>
          <w:szCs w:val="21"/>
        </w:rPr>
      </w:pPr>
    </w:p>
    <w:p>
      <w:pPr>
        <w:pStyle w:val="5"/>
        <w:rPr>
          <w:rFonts w:ascii="宋体" w:hAnsi="宋体"/>
          <w:szCs w:val="28"/>
        </w:rPr>
      </w:pPr>
      <w:r>
        <w:rPr>
          <w:rFonts w:hint="eastAsia" w:ascii="宋体" w:hAnsi="宋体"/>
          <w:szCs w:val="28"/>
        </w:rPr>
        <w:t>附件1：质疑用表</w:t>
      </w:r>
    </w:p>
    <w:p>
      <w:pPr>
        <w:jc w:val="left"/>
        <w:rPr>
          <w:sz w:val="30"/>
          <w:szCs w:val="30"/>
        </w:rPr>
      </w:pPr>
      <w:r>
        <w:rPr>
          <w:rFonts w:hint="eastAsia"/>
          <w:sz w:val="30"/>
          <w:szCs w:val="30"/>
        </w:rPr>
        <w:t>1.1评审专家向参选人质疑函</w:t>
      </w:r>
    </w:p>
    <w:p>
      <w:pPr>
        <w:ind w:left="720"/>
        <w:jc w:val="center"/>
        <w:rPr>
          <w:rFonts w:ascii="Calibri" w:hAnsi="Calibri" w:eastAsia="宋体" w:cs="Times New Roman"/>
          <w:b/>
          <w:sz w:val="30"/>
          <w:szCs w:val="30"/>
        </w:rPr>
      </w:pPr>
      <w:r>
        <w:rPr>
          <w:rFonts w:hint="eastAsia" w:ascii="Calibri" w:hAnsi="Calibri" w:eastAsia="宋体" w:cs="Times New Roman"/>
          <w:b/>
          <w:sz w:val="30"/>
          <w:szCs w:val="30"/>
        </w:rPr>
        <w:t>评审专家向参选人质疑函</w:t>
      </w:r>
    </w:p>
    <w:p>
      <w:pPr>
        <w:spacing w:line="360" w:lineRule="auto"/>
        <w:rPr>
          <w:sz w:val="24"/>
        </w:rPr>
      </w:pPr>
      <w:r>
        <w:rPr>
          <w:rFonts w:hint="eastAsia"/>
          <w:sz w:val="24"/>
        </w:rPr>
        <w:t>参选人名称：编号：</w:t>
      </w:r>
    </w:p>
    <w:tbl>
      <w:tblPr>
        <w:tblStyle w:val="13"/>
        <w:tblpPr w:leftFromText="180" w:rightFromText="180" w:vertAnchor="text" w:tblpXSpec="center" w:tblpY="1"/>
        <w:tblOverlap w:val="never"/>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9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spacing w:line="360" w:lineRule="auto"/>
              <w:jc w:val="center"/>
              <w:rPr>
                <w:szCs w:val="21"/>
              </w:rPr>
            </w:pPr>
            <w:r>
              <w:rPr>
                <w:rFonts w:hint="eastAsia"/>
                <w:szCs w:val="21"/>
              </w:rPr>
              <w:t>名称</w:t>
            </w:r>
          </w:p>
        </w:tc>
        <w:tc>
          <w:tcPr>
            <w:tcW w:w="7938" w:type="dxa"/>
            <w:vAlign w:val="center"/>
          </w:tcPr>
          <w:p>
            <w:pPr>
              <w:spacing w:line="360" w:lineRule="auto"/>
              <w:ind w:firstLine="2205" w:firstLineChars="1050"/>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4" w:hRule="atLeast"/>
        </w:trPr>
        <w:tc>
          <w:tcPr>
            <w:tcW w:w="817" w:type="dxa"/>
          </w:tcPr>
          <w:p>
            <w:pPr>
              <w:jc w:val="center"/>
              <w:rPr>
                <w:szCs w:val="21"/>
              </w:rPr>
            </w:pPr>
          </w:p>
          <w:p>
            <w:pPr>
              <w:jc w:val="center"/>
              <w:rPr>
                <w:szCs w:val="21"/>
              </w:rPr>
            </w:pPr>
            <w:r>
              <w:rPr>
                <w:rFonts w:hint="eastAsia"/>
                <w:szCs w:val="21"/>
              </w:rPr>
              <w:t>质</w:t>
            </w:r>
          </w:p>
          <w:p>
            <w:pPr>
              <w:jc w:val="center"/>
              <w:rPr>
                <w:szCs w:val="21"/>
              </w:rPr>
            </w:pPr>
            <w:r>
              <w:rPr>
                <w:rFonts w:hint="eastAsia"/>
                <w:szCs w:val="21"/>
              </w:rPr>
              <w:t>疑</w:t>
            </w:r>
          </w:p>
          <w:p>
            <w:pPr>
              <w:jc w:val="center"/>
              <w:rPr>
                <w:szCs w:val="21"/>
              </w:rPr>
            </w:pPr>
            <w:r>
              <w:rPr>
                <w:rFonts w:hint="eastAsia"/>
                <w:szCs w:val="21"/>
              </w:rPr>
              <w:t>问</w:t>
            </w:r>
          </w:p>
          <w:p>
            <w:pPr>
              <w:jc w:val="center"/>
              <w:rPr>
                <w:szCs w:val="21"/>
              </w:rPr>
            </w:pPr>
            <w:r>
              <w:rPr>
                <w:rFonts w:hint="eastAsia"/>
                <w:szCs w:val="21"/>
              </w:rPr>
              <w:t>题</w:t>
            </w:r>
          </w:p>
          <w:p>
            <w:pPr>
              <w:jc w:val="center"/>
              <w:rPr>
                <w:szCs w:val="21"/>
              </w:rPr>
            </w:pPr>
          </w:p>
        </w:tc>
        <w:tc>
          <w:tcPr>
            <w:tcW w:w="8789" w:type="dxa"/>
            <w:gridSpan w:val="2"/>
          </w:tcPr>
          <w:p>
            <w:pPr>
              <w:rPr>
                <w:szCs w:val="21"/>
              </w:rPr>
            </w:pPr>
          </w:p>
          <w:p>
            <w:pPr>
              <w:rPr>
                <w:szCs w:val="21"/>
                <w:u w:val="single"/>
              </w:rPr>
            </w:pPr>
          </w:p>
          <w:p>
            <w:pPr>
              <w:rPr>
                <w:szCs w:val="21"/>
              </w:rPr>
            </w:pPr>
            <w:r>
              <w:rPr>
                <w:rFonts w:hint="eastAsia"/>
                <w:szCs w:val="21"/>
              </w:rPr>
              <w:t>（</w:t>
            </w:r>
            <w:r>
              <w:rPr>
                <w:rFonts w:hint="eastAsia"/>
                <w:szCs w:val="21"/>
                <w:u w:val="single"/>
              </w:rPr>
              <w:t>项目名称</w:t>
            </w:r>
            <w:r>
              <w:rPr>
                <w:rFonts w:hint="eastAsia"/>
                <w:szCs w:val="21"/>
              </w:rPr>
              <w:t>）比选评审委员会</w:t>
            </w:r>
          </w:p>
          <w:p>
            <w:pPr>
              <w:rPr>
                <w:szCs w:val="21"/>
              </w:rPr>
            </w:pPr>
          </w:p>
          <w:p/>
          <w:p>
            <w:pPr>
              <w:rPr>
                <w:szCs w:val="21"/>
                <w:u w:val="singl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7" w:hRule="atLeast"/>
        </w:trPr>
        <w:tc>
          <w:tcPr>
            <w:tcW w:w="817" w:type="dxa"/>
          </w:tcPr>
          <w:p>
            <w:pPr>
              <w:jc w:val="center"/>
              <w:rPr>
                <w:szCs w:val="21"/>
              </w:rPr>
            </w:pPr>
          </w:p>
          <w:p>
            <w:pPr>
              <w:jc w:val="center"/>
              <w:rPr>
                <w:szCs w:val="21"/>
              </w:rPr>
            </w:pPr>
          </w:p>
          <w:p>
            <w:pPr>
              <w:jc w:val="center"/>
              <w:rPr>
                <w:szCs w:val="21"/>
              </w:rPr>
            </w:pPr>
            <w:r>
              <w:rPr>
                <w:rFonts w:hint="eastAsia"/>
                <w:szCs w:val="21"/>
              </w:rPr>
              <w:t>澄</w:t>
            </w:r>
          </w:p>
          <w:p>
            <w:pPr>
              <w:jc w:val="center"/>
              <w:rPr>
                <w:szCs w:val="21"/>
              </w:rPr>
            </w:pPr>
            <w:r>
              <w:rPr>
                <w:rFonts w:hint="eastAsia"/>
                <w:szCs w:val="21"/>
              </w:rPr>
              <w:t>清</w:t>
            </w:r>
          </w:p>
          <w:p>
            <w:pPr>
              <w:jc w:val="center"/>
              <w:rPr>
                <w:szCs w:val="21"/>
              </w:rPr>
            </w:pPr>
            <w:r>
              <w:rPr>
                <w:rFonts w:hint="eastAsia"/>
                <w:szCs w:val="21"/>
              </w:rPr>
              <w:t>内</w:t>
            </w:r>
          </w:p>
          <w:p>
            <w:pPr>
              <w:jc w:val="center"/>
              <w:rPr>
                <w:szCs w:val="21"/>
              </w:rPr>
            </w:pPr>
            <w:r>
              <w:rPr>
                <w:rFonts w:hint="eastAsia"/>
                <w:szCs w:val="21"/>
              </w:rPr>
              <w:t>容</w:t>
            </w:r>
          </w:p>
        </w:tc>
        <w:tc>
          <w:tcPr>
            <w:tcW w:w="8789" w:type="dxa"/>
            <w:gridSpan w:val="2"/>
          </w:tcPr>
          <w:p>
            <w:pPr>
              <w:rPr>
                <w:szCs w:val="21"/>
              </w:rPr>
            </w:pPr>
          </w:p>
          <w:p>
            <w:pPr>
              <w:rPr>
                <w:szCs w:val="21"/>
              </w:rPr>
            </w:pPr>
          </w:p>
          <w:p>
            <w:pPr>
              <w:rPr>
                <w:szCs w:val="21"/>
              </w:rPr>
            </w:pPr>
          </w:p>
          <w:p>
            <w:pPr>
              <w:rPr>
                <w:szCs w:val="21"/>
              </w:rPr>
            </w:pPr>
          </w:p>
          <w:p>
            <w:pPr>
              <w:ind w:left="2415" w:hanging="2415" w:hangingChars="1150"/>
              <w:rPr>
                <w:szCs w:val="21"/>
              </w:rPr>
            </w:pPr>
          </w:p>
          <w:p>
            <w:pPr>
              <w:rPr>
                <w:szCs w:val="21"/>
              </w:rPr>
            </w:pPr>
            <w:r>
              <w:rPr>
                <w:rFonts w:hint="eastAsia"/>
                <w:szCs w:val="21"/>
              </w:rPr>
              <w:t>参选人法定代表人或其授权代理人：（签字）</w:t>
            </w:r>
          </w:p>
          <w:p>
            <w:pPr>
              <w:rPr>
                <w:szCs w:val="21"/>
              </w:rPr>
            </w:pPr>
            <w:r>
              <w:rPr>
                <w:rFonts w:hint="eastAsia"/>
                <w:szCs w:val="21"/>
              </w:rPr>
              <w:t>年月日时分（北京时间</w:t>
            </w:r>
            <w:r>
              <w:rPr>
                <w:rFonts w:hint="eastAsia"/>
                <w:b/>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8" w:hRule="atLeast"/>
        </w:trPr>
        <w:tc>
          <w:tcPr>
            <w:tcW w:w="817" w:type="dxa"/>
            <w:vAlign w:val="center"/>
          </w:tcPr>
          <w:p>
            <w:pPr>
              <w:spacing w:line="400" w:lineRule="exact"/>
              <w:jc w:val="center"/>
              <w:rPr>
                <w:szCs w:val="21"/>
              </w:rPr>
            </w:pPr>
            <w:r>
              <w:rPr>
                <w:rFonts w:hint="eastAsia"/>
                <w:szCs w:val="21"/>
              </w:rPr>
              <w:t>递交方式和时间</w:t>
            </w:r>
          </w:p>
        </w:tc>
        <w:tc>
          <w:tcPr>
            <w:tcW w:w="8789" w:type="dxa"/>
            <w:gridSpan w:val="2"/>
          </w:tcPr>
          <w:p>
            <w:pPr>
              <w:spacing w:line="400" w:lineRule="exact"/>
              <w:rPr>
                <w:szCs w:val="21"/>
              </w:rPr>
            </w:pPr>
            <w:r>
              <w:rPr>
                <w:rFonts w:hint="eastAsia"/>
                <w:szCs w:val="21"/>
              </w:rPr>
              <w:t>请将上述问题的澄清、说明或者补正于年月日时分（北京时间）前递交至（详细地址）。</w:t>
            </w:r>
          </w:p>
          <w:p>
            <w:pPr>
              <w:spacing w:line="360" w:lineRule="auto"/>
              <w:ind w:left="17" w:right="-4" w:rightChars="-2"/>
              <w:rPr>
                <w:rFonts w:ascii="宋体" w:hAnsi="宋体"/>
                <w:szCs w:val="21"/>
              </w:rPr>
            </w:pPr>
            <w:r>
              <w:rPr>
                <w:rFonts w:hint="eastAsia" w:ascii="宋体" w:hAnsi="宋体"/>
                <w:szCs w:val="21"/>
              </w:rPr>
              <w:t>注：评审委员会在评审过程中，如要求参选人澄清或说明的，评标委员会要求参选人递交书面澄清或说明的时间距参选人收到评审委员会书面通知的时间不得少于90分钟。</w:t>
            </w:r>
          </w:p>
          <w:p>
            <w:pPr>
              <w:spacing w:line="400" w:lineRule="exact"/>
              <w:rPr>
                <w:szCs w:val="21"/>
              </w:rPr>
            </w:pPr>
            <w:r>
              <w:rPr>
                <w:rFonts w:hint="eastAsia" w:ascii="宋体" w:hAnsi="宋体"/>
                <w:szCs w:val="21"/>
              </w:rPr>
              <w:t>评审委员会认为参选人的澄清或说明不够明确，应再次要求参选人对不明确的内容进行澄清或说明，评审委员会要求参选人再次递交书面澄清或说明的时间距参选人收到评审委员会书面通知的时间不得少于60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8" w:hRule="atLeast"/>
        </w:trPr>
        <w:tc>
          <w:tcPr>
            <w:tcW w:w="817" w:type="dxa"/>
            <w:vAlign w:val="center"/>
          </w:tcPr>
          <w:p>
            <w:pPr>
              <w:jc w:val="center"/>
              <w:rPr>
                <w:szCs w:val="21"/>
              </w:rPr>
            </w:pPr>
            <w:r>
              <w:rPr>
                <w:rFonts w:hint="eastAsia"/>
                <w:szCs w:val="21"/>
              </w:rPr>
              <w:t>结论</w:t>
            </w:r>
          </w:p>
        </w:tc>
        <w:tc>
          <w:tcPr>
            <w:tcW w:w="8789" w:type="dxa"/>
            <w:gridSpan w:val="2"/>
          </w:tcPr>
          <w:p>
            <w:pPr>
              <w:ind w:firstLine="2627" w:firstLineChars="1246"/>
              <w:rPr>
                <w:b/>
                <w:szCs w:val="21"/>
              </w:rPr>
            </w:pPr>
          </w:p>
          <w:p>
            <w:pPr>
              <w:rPr>
                <w:szCs w:val="21"/>
              </w:rPr>
            </w:pPr>
            <w:r>
              <w:rPr>
                <w:rFonts w:hint="eastAsia"/>
                <w:szCs w:val="21"/>
              </w:rPr>
              <w:t>评审委员会：（签字）</w:t>
            </w:r>
          </w:p>
          <w:p>
            <w:pPr>
              <w:rPr>
                <w:szCs w:val="21"/>
              </w:rPr>
            </w:pPr>
            <w:r>
              <w:rPr>
                <w:rFonts w:hint="eastAsia"/>
                <w:szCs w:val="21"/>
              </w:rPr>
              <w:t>年月日时分（北京时间）</w:t>
            </w:r>
          </w:p>
        </w:tc>
      </w:tr>
    </w:tbl>
    <w:p>
      <w:pPr>
        <w:ind w:firstLine="210" w:firstLineChars="100"/>
        <w:rPr>
          <w:szCs w:val="21"/>
        </w:rPr>
      </w:pPr>
      <w:r>
        <w:rPr>
          <w:rFonts w:hint="eastAsia"/>
          <w:szCs w:val="21"/>
        </w:rPr>
        <w:t>注：1.有证明材料须书面附上。</w:t>
      </w:r>
    </w:p>
    <w:p>
      <w:pPr>
        <w:ind w:firstLine="210" w:firstLineChars="100"/>
        <w:rPr>
          <w:szCs w:val="21"/>
        </w:rPr>
      </w:pPr>
      <w:r>
        <w:rPr>
          <w:rFonts w:hint="eastAsia"/>
          <w:szCs w:val="21"/>
        </w:rPr>
        <w:t xml:space="preserve">    2</w:t>
      </w:r>
      <w:r>
        <w:rPr>
          <w:szCs w:val="21"/>
        </w:rPr>
        <w:t>.</w:t>
      </w:r>
      <w:r>
        <w:rPr>
          <w:rFonts w:hint="eastAsia"/>
          <w:szCs w:val="21"/>
        </w:rPr>
        <w:t>递交时间应符合比选文件第三章“评标办法”注（</w:t>
      </w:r>
      <w:r>
        <w:rPr>
          <w:szCs w:val="21"/>
        </w:rPr>
        <w:t>3</w:t>
      </w:r>
      <w:r>
        <w:rPr>
          <w:rFonts w:hint="eastAsia"/>
          <w:szCs w:val="21"/>
        </w:rPr>
        <w:t>）、（4）的规定。</w:t>
      </w:r>
    </w:p>
    <w:p>
      <w:pPr>
        <w:ind w:firstLine="630" w:firstLineChars="300"/>
        <w:rPr>
          <w:rFonts w:ascii="Calibri" w:hAnsi="Calibri" w:eastAsia="宋体" w:cs="Times New Roman"/>
          <w:szCs w:val="21"/>
        </w:rPr>
      </w:pPr>
      <w:r>
        <w:rPr>
          <w:rFonts w:ascii="Calibri" w:hAnsi="Calibri" w:eastAsia="宋体" w:cs="Times New Roman"/>
          <w:szCs w:val="21"/>
        </w:rPr>
        <w:t>3</w:t>
      </w:r>
      <w:r>
        <w:rPr>
          <w:rFonts w:hint="eastAsia" w:ascii="Calibri" w:hAnsi="Calibri" w:eastAsia="宋体" w:cs="Times New Roman"/>
          <w:szCs w:val="21"/>
        </w:rPr>
        <w:t>.本表空白不够可以另行增加。</w:t>
      </w:r>
    </w:p>
    <w:p>
      <w:pPr>
        <w:widowControl/>
        <w:jc w:val="left"/>
        <w:rPr>
          <w:sz w:val="30"/>
          <w:szCs w:val="30"/>
        </w:rPr>
      </w:pPr>
      <w:r>
        <w:rPr>
          <w:sz w:val="30"/>
          <w:szCs w:val="30"/>
        </w:rPr>
        <w:br w:type="page"/>
      </w:r>
    </w:p>
    <w:p>
      <w:pPr>
        <w:jc w:val="left"/>
        <w:rPr>
          <w:sz w:val="30"/>
          <w:szCs w:val="30"/>
        </w:rPr>
      </w:pPr>
      <w:r>
        <w:rPr>
          <w:rFonts w:hint="eastAsia"/>
          <w:sz w:val="30"/>
          <w:szCs w:val="30"/>
        </w:rPr>
        <w:t>1.2评审专家向比选人质疑函</w:t>
      </w:r>
    </w:p>
    <w:p>
      <w:pPr>
        <w:ind w:left="720"/>
        <w:jc w:val="center"/>
        <w:rPr>
          <w:rFonts w:ascii="Calibri" w:hAnsi="Calibri" w:eastAsia="宋体" w:cs="Times New Roman"/>
          <w:b/>
          <w:sz w:val="30"/>
          <w:szCs w:val="30"/>
        </w:rPr>
      </w:pPr>
      <w:r>
        <w:rPr>
          <w:rFonts w:hint="eastAsia" w:ascii="Calibri" w:hAnsi="Calibri" w:eastAsia="宋体" w:cs="Times New Roman"/>
          <w:b/>
          <w:sz w:val="30"/>
          <w:szCs w:val="30"/>
        </w:rPr>
        <w:t>评审专家向比选人质疑函</w:t>
      </w:r>
    </w:p>
    <w:p>
      <w:pPr>
        <w:spacing w:line="360" w:lineRule="auto"/>
        <w:rPr>
          <w:sz w:val="24"/>
        </w:rPr>
      </w:pPr>
      <w:r>
        <w:rPr>
          <w:rFonts w:hint="eastAsia"/>
          <w:sz w:val="24"/>
        </w:rPr>
        <w:t>比选人名称：编号：</w:t>
      </w:r>
    </w:p>
    <w:tbl>
      <w:tblPr>
        <w:tblStyle w:val="13"/>
        <w:tblpPr w:leftFromText="180" w:rightFromText="180" w:vertAnchor="text" w:tblpXSpec="center" w:tblpY="1"/>
        <w:tblOverlap w:val="never"/>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851"/>
        <w:gridCol w:w="7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668" w:type="dxa"/>
            <w:gridSpan w:val="2"/>
            <w:vAlign w:val="center"/>
          </w:tcPr>
          <w:p>
            <w:pPr>
              <w:spacing w:line="360" w:lineRule="auto"/>
              <w:jc w:val="center"/>
              <w:rPr>
                <w:szCs w:val="21"/>
              </w:rPr>
            </w:pPr>
            <w:r>
              <w:rPr>
                <w:rFonts w:hint="eastAsia"/>
                <w:szCs w:val="21"/>
              </w:rPr>
              <w:t>名称</w:t>
            </w:r>
          </w:p>
        </w:tc>
        <w:tc>
          <w:tcPr>
            <w:tcW w:w="7796" w:type="dxa"/>
            <w:vAlign w:val="center"/>
          </w:tcPr>
          <w:p>
            <w:pPr>
              <w:spacing w:line="360" w:lineRule="auto"/>
              <w:ind w:firstLine="2205" w:firstLineChars="1050"/>
              <w:jc w:val="center"/>
              <w:rPr>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1" w:hRule="atLeast"/>
        </w:trPr>
        <w:tc>
          <w:tcPr>
            <w:tcW w:w="817" w:type="dxa"/>
          </w:tcPr>
          <w:p>
            <w:pPr>
              <w:jc w:val="center"/>
              <w:rPr>
                <w:szCs w:val="21"/>
              </w:rPr>
            </w:pPr>
          </w:p>
          <w:p>
            <w:pPr>
              <w:jc w:val="center"/>
              <w:rPr>
                <w:szCs w:val="21"/>
              </w:rPr>
            </w:pPr>
          </w:p>
          <w:p>
            <w:pPr>
              <w:jc w:val="center"/>
              <w:rPr>
                <w:szCs w:val="21"/>
              </w:rPr>
            </w:pPr>
            <w:r>
              <w:rPr>
                <w:rFonts w:hint="eastAsia"/>
                <w:szCs w:val="21"/>
              </w:rPr>
              <w:t>质</w:t>
            </w:r>
          </w:p>
          <w:p>
            <w:pPr>
              <w:jc w:val="center"/>
              <w:rPr>
                <w:szCs w:val="21"/>
              </w:rPr>
            </w:pPr>
            <w:r>
              <w:rPr>
                <w:rFonts w:hint="eastAsia"/>
                <w:szCs w:val="21"/>
              </w:rPr>
              <w:t>疑</w:t>
            </w:r>
          </w:p>
          <w:p>
            <w:pPr>
              <w:jc w:val="center"/>
              <w:rPr>
                <w:szCs w:val="21"/>
              </w:rPr>
            </w:pPr>
            <w:r>
              <w:rPr>
                <w:rFonts w:hint="eastAsia"/>
                <w:szCs w:val="21"/>
              </w:rPr>
              <w:t>问</w:t>
            </w:r>
          </w:p>
          <w:p>
            <w:pPr>
              <w:jc w:val="center"/>
              <w:rPr>
                <w:szCs w:val="21"/>
              </w:rPr>
            </w:pPr>
            <w:r>
              <w:rPr>
                <w:rFonts w:hint="eastAsia"/>
                <w:szCs w:val="21"/>
              </w:rPr>
              <w:t>题</w:t>
            </w:r>
          </w:p>
          <w:p>
            <w:pPr>
              <w:jc w:val="center"/>
              <w:rPr>
                <w:szCs w:val="21"/>
              </w:rPr>
            </w:pPr>
          </w:p>
        </w:tc>
        <w:tc>
          <w:tcPr>
            <w:tcW w:w="8647" w:type="dxa"/>
            <w:gridSpan w:val="2"/>
          </w:tcPr>
          <w:p>
            <w:pPr>
              <w:rPr>
                <w:szCs w:val="21"/>
              </w:rPr>
            </w:pPr>
          </w:p>
          <w:p>
            <w:pPr>
              <w:rPr>
                <w:szCs w:val="21"/>
              </w:rPr>
            </w:pPr>
          </w:p>
          <w:p>
            <w:pPr>
              <w:rPr>
                <w:szCs w:val="21"/>
              </w:rPr>
            </w:pPr>
          </w:p>
          <w:p>
            <w:pPr>
              <w:rPr>
                <w:szCs w:val="21"/>
              </w:rPr>
            </w:pPr>
          </w:p>
          <w:p>
            <w:pPr>
              <w:rPr>
                <w:szCs w:val="21"/>
                <w:u w:val="single"/>
              </w:rPr>
            </w:pPr>
          </w:p>
          <w:p>
            <w:pPr>
              <w:rPr>
                <w:szCs w:val="21"/>
                <w:u w:val="single"/>
              </w:rPr>
            </w:pPr>
          </w:p>
          <w:p>
            <w:pPr>
              <w:rPr>
                <w:szCs w:val="21"/>
              </w:rPr>
            </w:pPr>
            <w:r>
              <w:rPr>
                <w:rFonts w:hint="eastAsia"/>
                <w:szCs w:val="21"/>
              </w:rPr>
              <w:t>（项目名称）比选评审委员会</w:t>
            </w:r>
          </w:p>
          <w:p>
            <w:pPr>
              <w:rPr>
                <w:szCs w:val="21"/>
              </w:rPr>
            </w:pPr>
          </w:p>
          <w:p>
            <w:pPr>
              <w:rPr>
                <w:szCs w:val="21"/>
              </w:rPr>
            </w:pPr>
            <w:r>
              <w:rPr>
                <w:rFonts w:hint="eastAsia"/>
                <w:szCs w:val="21"/>
              </w:rPr>
              <w:t>评审委员会负责人：（签字）</w:t>
            </w:r>
          </w:p>
          <w:p>
            <w:pPr>
              <w:rPr>
                <w:szCs w:val="21"/>
                <w:u w:val="single"/>
              </w:rPr>
            </w:pPr>
            <w:r>
              <w:rPr>
                <w:rFonts w:hint="eastAsia"/>
                <w:szCs w:val="21"/>
              </w:rPr>
              <w:t>年月日时分（北京时间）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3" w:hRule="atLeast"/>
        </w:trPr>
        <w:tc>
          <w:tcPr>
            <w:tcW w:w="817" w:type="dxa"/>
          </w:tcPr>
          <w:p>
            <w:pPr>
              <w:jc w:val="center"/>
              <w:rPr>
                <w:szCs w:val="21"/>
              </w:rPr>
            </w:pPr>
          </w:p>
          <w:p>
            <w:pPr>
              <w:jc w:val="center"/>
              <w:rPr>
                <w:szCs w:val="21"/>
              </w:rPr>
            </w:pPr>
          </w:p>
          <w:p>
            <w:pPr>
              <w:jc w:val="center"/>
              <w:rPr>
                <w:szCs w:val="21"/>
              </w:rPr>
            </w:pPr>
          </w:p>
          <w:p>
            <w:pPr>
              <w:jc w:val="center"/>
              <w:rPr>
                <w:szCs w:val="21"/>
              </w:rPr>
            </w:pPr>
            <w:r>
              <w:rPr>
                <w:rFonts w:hint="eastAsia"/>
                <w:szCs w:val="21"/>
              </w:rPr>
              <w:t>澄</w:t>
            </w:r>
          </w:p>
          <w:p>
            <w:pPr>
              <w:jc w:val="center"/>
              <w:rPr>
                <w:szCs w:val="21"/>
              </w:rPr>
            </w:pPr>
            <w:r>
              <w:rPr>
                <w:rFonts w:hint="eastAsia"/>
                <w:szCs w:val="21"/>
              </w:rPr>
              <w:t>清</w:t>
            </w:r>
          </w:p>
          <w:p>
            <w:pPr>
              <w:jc w:val="center"/>
              <w:rPr>
                <w:szCs w:val="21"/>
              </w:rPr>
            </w:pPr>
            <w:r>
              <w:rPr>
                <w:rFonts w:hint="eastAsia"/>
                <w:szCs w:val="21"/>
              </w:rPr>
              <w:t>内</w:t>
            </w:r>
          </w:p>
          <w:p>
            <w:pPr>
              <w:jc w:val="center"/>
              <w:rPr>
                <w:szCs w:val="21"/>
              </w:rPr>
            </w:pPr>
            <w:r>
              <w:rPr>
                <w:rFonts w:hint="eastAsia"/>
                <w:szCs w:val="21"/>
              </w:rPr>
              <w:t>容</w:t>
            </w:r>
          </w:p>
        </w:tc>
        <w:tc>
          <w:tcPr>
            <w:tcW w:w="8647" w:type="dxa"/>
            <w:gridSpan w:val="2"/>
          </w:tcPr>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ind w:left="2415" w:hanging="2415" w:hangingChars="1150"/>
              <w:rPr>
                <w:szCs w:val="21"/>
              </w:rPr>
            </w:pPr>
          </w:p>
          <w:p>
            <w:pPr>
              <w:ind w:left="2415" w:hanging="2415" w:hangingChars="1150"/>
              <w:rPr>
                <w:szCs w:val="21"/>
              </w:rPr>
            </w:pPr>
          </w:p>
          <w:p>
            <w:pPr>
              <w:ind w:left="2415" w:hanging="2415" w:hangingChars="1150"/>
              <w:rPr>
                <w:szCs w:val="21"/>
              </w:rPr>
            </w:pPr>
            <w:r>
              <w:rPr>
                <w:rFonts w:hint="eastAsia"/>
                <w:szCs w:val="21"/>
              </w:rPr>
              <w:t>比选人法定代表人或其授权代理人：（签字）</w:t>
            </w:r>
          </w:p>
          <w:p>
            <w:pPr>
              <w:ind w:left="2415" w:hanging="2415" w:hangingChars="1150"/>
              <w:rPr>
                <w:szCs w:val="21"/>
              </w:rPr>
            </w:pPr>
            <w:r>
              <w:rPr>
                <w:rFonts w:hint="eastAsia"/>
                <w:szCs w:val="21"/>
              </w:rPr>
              <w:t>年月日时分（北京时间）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817" w:type="dxa"/>
            <w:vAlign w:val="center"/>
          </w:tcPr>
          <w:p>
            <w:pPr>
              <w:jc w:val="center"/>
              <w:rPr>
                <w:szCs w:val="21"/>
              </w:rPr>
            </w:pPr>
            <w:r>
              <w:rPr>
                <w:rFonts w:hint="eastAsia"/>
                <w:szCs w:val="21"/>
              </w:rPr>
              <w:t>递交方式和时间</w:t>
            </w:r>
          </w:p>
        </w:tc>
        <w:tc>
          <w:tcPr>
            <w:tcW w:w="8647" w:type="dxa"/>
            <w:gridSpan w:val="2"/>
          </w:tcPr>
          <w:p>
            <w:pPr>
              <w:spacing w:line="400" w:lineRule="exact"/>
              <w:ind w:left="420" w:hanging="420" w:hangingChars="200"/>
              <w:rPr>
                <w:szCs w:val="21"/>
              </w:rPr>
            </w:pPr>
            <w:r>
              <w:rPr>
                <w:rFonts w:hint="eastAsia"/>
                <w:szCs w:val="21"/>
              </w:rPr>
              <w:t>请将上述问题的澄清、说明或者补正于年月日时分（北京时间）前递交至（详细地址）。</w:t>
            </w:r>
          </w:p>
          <w:p>
            <w:pPr>
              <w:spacing w:line="276" w:lineRule="auto"/>
              <w:ind w:left="17" w:right="-4" w:rightChars="-2"/>
              <w:rPr>
                <w:rFonts w:ascii="宋体" w:hAnsi="宋体"/>
                <w:szCs w:val="21"/>
              </w:rPr>
            </w:pPr>
            <w:r>
              <w:rPr>
                <w:rFonts w:hint="eastAsia" w:ascii="宋体" w:hAnsi="宋体"/>
                <w:szCs w:val="21"/>
              </w:rPr>
              <w:t>注：评审委员会在评审过程中，如要求比选人澄清或说明的，评审委员会要求比选人递交书面澄清或说明的时间距比选人收到评审委员会书面通知的时间不得少于90分钟。</w:t>
            </w:r>
          </w:p>
          <w:p>
            <w:pPr>
              <w:spacing w:line="400" w:lineRule="exact"/>
              <w:rPr>
                <w:szCs w:val="21"/>
              </w:rPr>
            </w:pPr>
            <w:r>
              <w:rPr>
                <w:rFonts w:hint="eastAsia" w:ascii="宋体" w:hAnsi="宋体"/>
                <w:szCs w:val="21"/>
              </w:rPr>
              <w:t>评审委员会认为比选人的澄清或说明不够明确，应再次要求比选人对不明确的内容进行澄清或说明，评审委员会要求比选人再次递交书面澄清或说明的时间距比选人收到评审委员会书面通知的时间不得少于60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1" w:hRule="atLeast"/>
        </w:trPr>
        <w:tc>
          <w:tcPr>
            <w:tcW w:w="817" w:type="dxa"/>
            <w:vAlign w:val="center"/>
          </w:tcPr>
          <w:p>
            <w:pPr>
              <w:jc w:val="center"/>
              <w:rPr>
                <w:szCs w:val="21"/>
              </w:rPr>
            </w:pPr>
            <w:r>
              <w:rPr>
                <w:rFonts w:hint="eastAsia"/>
                <w:szCs w:val="21"/>
              </w:rPr>
              <w:t>结论</w:t>
            </w:r>
          </w:p>
        </w:tc>
        <w:tc>
          <w:tcPr>
            <w:tcW w:w="8647" w:type="dxa"/>
            <w:gridSpan w:val="2"/>
          </w:tcPr>
          <w:p>
            <w:pPr>
              <w:ind w:firstLine="2214" w:firstLineChars="1050"/>
              <w:rPr>
                <w:b/>
                <w:szCs w:val="21"/>
              </w:rPr>
            </w:pPr>
          </w:p>
          <w:p>
            <w:pPr>
              <w:ind w:firstLine="2214" w:firstLineChars="1050"/>
              <w:rPr>
                <w:b/>
                <w:szCs w:val="21"/>
              </w:rPr>
            </w:pPr>
          </w:p>
          <w:p>
            <w:pPr>
              <w:ind w:firstLine="2627" w:firstLineChars="1246"/>
              <w:rPr>
                <w:b/>
                <w:szCs w:val="21"/>
              </w:rPr>
            </w:pPr>
          </w:p>
          <w:p>
            <w:pPr>
              <w:ind w:firstLine="2616" w:firstLineChars="1246"/>
              <w:rPr>
                <w:szCs w:val="21"/>
              </w:rPr>
            </w:pPr>
            <w:r>
              <w:rPr>
                <w:rFonts w:hint="eastAsia"/>
                <w:szCs w:val="21"/>
              </w:rPr>
              <w:t>评审委员会：（签字）</w:t>
            </w:r>
          </w:p>
          <w:p>
            <w:pPr>
              <w:rPr>
                <w:szCs w:val="21"/>
              </w:rPr>
            </w:pPr>
            <w:r>
              <w:rPr>
                <w:rFonts w:hint="eastAsia"/>
                <w:szCs w:val="21"/>
              </w:rPr>
              <w:t>年月日时分（北京时间）</w:t>
            </w:r>
          </w:p>
        </w:tc>
      </w:tr>
    </w:tbl>
    <w:p>
      <w:pPr>
        <w:ind w:firstLine="210" w:firstLineChars="100"/>
        <w:rPr>
          <w:szCs w:val="21"/>
        </w:rPr>
      </w:pPr>
      <w:r>
        <w:rPr>
          <w:rFonts w:hint="eastAsia"/>
          <w:szCs w:val="21"/>
        </w:rPr>
        <w:t>注：1.有证明材料须书面附上。</w:t>
      </w:r>
    </w:p>
    <w:p>
      <w:pPr>
        <w:rPr>
          <w:rFonts w:ascii="Calibri" w:hAnsi="Calibri" w:eastAsia="宋体" w:cs="Times New Roman"/>
          <w:sz w:val="30"/>
          <w:szCs w:val="30"/>
        </w:rPr>
      </w:pPr>
      <w:r>
        <w:rPr>
          <w:rFonts w:hint="eastAsia" w:ascii="Calibri" w:hAnsi="Calibri" w:eastAsia="宋体" w:cs="Times New Roman"/>
          <w:szCs w:val="21"/>
        </w:rPr>
        <w:t xml:space="preserve">      2.本表空白不够可以另行增加。</w:t>
      </w:r>
    </w:p>
    <w:p>
      <w:pPr>
        <w:jc w:val="left"/>
      </w:pPr>
      <w:r>
        <w:br w:type="page"/>
      </w:r>
    </w:p>
    <w:p>
      <w:pPr>
        <w:pStyle w:val="3"/>
        <w:spacing w:before="340" w:after="330"/>
        <w:ind w:left="359" w:leftChars="171"/>
        <w:jc w:val="center"/>
        <w:rPr>
          <w:rFonts w:ascii="黑体" w:eastAsia="黑体"/>
          <w:b w:val="0"/>
          <w:szCs w:val="32"/>
        </w:rPr>
      </w:pPr>
      <w:r>
        <w:rPr>
          <w:rFonts w:hint="eastAsia" w:ascii="黑体" w:eastAsia="黑体"/>
          <w:b w:val="0"/>
          <w:szCs w:val="32"/>
        </w:rPr>
        <w:t>第四章 合同条款及格式</w:t>
      </w:r>
    </w:p>
    <w:p>
      <w:pPr>
        <w:numPr>
          <w:ilvl w:val="1"/>
          <w:numId w:val="0"/>
        </w:numPr>
        <w:jc w:val="right"/>
        <w:rPr>
          <w:rFonts w:ascii="宋体" w:hAnsi="宋体" w:cs="宋体"/>
        </w:rPr>
      </w:pPr>
      <w:r>
        <w:rPr>
          <w:rFonts w:hint="eastAsia" w:ascii="宋体" w:hAnsi="宋体" w:cs="宋体"/>
          <w:b/>
          <w:bCs/>
        </w:rPr>
        <w:t>合同编号：</w:t>
      </w:r>
    </w:p>
    <w:p>
      <w:pPr>
        <w:ind w:firstLine="560" w:firstLineChars="200"/>
        <w:jc w:val="left"/>
      </w:pPr>
      <w:r>
        <w:rPr>
          <w:rFonts w:hint="eastAsia" w:ascii="宋体" w:hAnsi="宋体" w:cs="宋体"/>
          <w:sz w:val="28"/>
          <w:szCs w:val="28"/>
        </w:rPr>
        <w:t xml:space="preserve">                 </w:t>
      </w:r>
    </w:p>
    <w:p>
      <w:pPr>
        <w:ind w:firstLine="420" w:firstLineChars="200"/>
        <w:jc w:val="left"/>
      </w:pPr>
    </w:p>
    <w:p>
      <w:pPr>
        <w:spacing w:line="300" w:lineRule="auto"/>
        <w:jc w:val="left"/>
        <w:rPr>
          <w:rFonts w:ascii="Arial" w:hAnsi="Arial"/>
          <w:b/>
          <w:bCs/>
          <w:kern w:val="0"/>
          <w:sz w:val="34"/>
          <w:szCs w:val="20"/>
        </w:rPr>
      </w:pPr>
    </w:p>
    <w:p>
      <w:pPr>
        <w:ind w:firstLine="560" w:firstLineChars="200"/>
        <w:jc w:val="left"/>
      </w:pPr>
      <w:r>
        <w:rPr>
          <w:rFonts w:hint="eastAsia" w:ascii="宋体" w:hAnsi="宋体" w:cs="宋体"/>
          <w:sz w:val="28"/>
          <w:szCs w:val="28"/>
        </w:rPr>
        <w:t xml:space="preserve">                 </w:t>
      </w:r>
    </w:p>
    <w:p>
      <w:pPr>
        <w:ind w:firstLine="420" w:firstLineChars="200"/>
        <w:jc w:val="left"/>
      </w:pPr>
    </w:p>
    <w:p>
      <w:pPr>
        <w:ind w:firstLine="420" w:firstLineChars="200"/>
        <w:jc w:val="left"/>
      </w:pPr>
    </w:p>
    <w:p>
      <w:pPr>
        <w:spacing w:line="300" w:lineRule="auto"/>
        <w:jc w:val="left"/>
        <w:rPr>
          <w:rFonts w:ascii="Arial" w:hAnsi="Arial"/>
          <w:b/>
          <w:bCs/>
          <w:kern w:val="0"/>
          <w:sz w:val="34"/>
          <w:szCs w:val="20"/>
        </w:rPr>
      </w:pPr>
    </w:p>
    <w:p>
      <w:pPr>
        <w:spacing w:line="300" w:lineRule="auto"/>
        <w:ind w:left="843" w:hanging="843" w:hangingChars="200"/>
        <w:jc w:val="center"/>
        <w:rPr>
          <w:rFonts w:hint="eastAsia" w:ascii="宋体" w:hAnsi="宋体" w:cs="宋体"/>
          <w:b/>
          <w:bCs/>
          <w:sz w:val="42"/>
          <w:szCs w:val="44"/>
          <w:u w:val="single"/>
        </w:rPr>
      </w:pPr>
      <w:r>
        <w:rPr>
          <w:rFonts w:hint="eastAsia" w:ascii="宋体" w:hAnsi="宋体" w:cs="宋体"/>
          <w:b/>
          <w:bCs/>
          <w:sz w:val="42"/>
          <w:szCs w:val="44"/>
          <w:u w:val="single"/>
        </w:rPr>
        <w:t>成都国万科技服务有限公司</w:t>
      </w:r>
    </w:p>
    <w:p>
      <w:pPr>
        <w:spacing w:line="300" w:lineRule="auto"/>
        <w:ind w:left="843" w:hanging="843" w:hangingChars="200"/>
        <w:jc w:val="center"/>
        <w:rPr>
          <w:rFonts w:ascii="宋体" w:hAnsi="宋体" w:cs="宋体"/>
          <w:b/>
        </w:rPr>
      </w:pPr>
      <w:r>
        <w:rPr>
          <w:rFonts w:hint="eastAsia" w:ascii="宋体" w:hAnsi="宋体" w:cs="宋体"/>
          <w:b/>
          <w:bCs/>
          <w:sz w:val="42"/>
          <w:szCs w:val="44"/>
          <w:u w:val="single"/>
          <w:lang w:val="en-US" w:eastAsia="zh-CN"/>
        </w:rPr>
        <w:t>2024年华为</w:t>
      </w:r>
      <w:r>
        <w:rPr>
          <w:rFonts w:hint="eastAsia" w:ascii="宋体" w:hAnsi="宋体" w:cs="宋体"/>
          <w:b/>
          <w:bCs/>
          <w:sz w:val="42"/>
          <w:szCs w:val="44"/>
          <w:u w:val="single"/>
        </w:rPr>
        <w:t>云</w:t>
      </w:r>
      <w:r>
        <w:rPr>
          <w:rFonts w:hint="eastAsia" w:ascii="宋体" w:hAnsi="宋体" w:cs="宋体"/>
          <w:b/>
          <w:bCs/>
          <w:sz w:val="42"/>
          <w:szCs w:val="44"/>
          <w:u w:val="single"/>
          <w:lang w:val="en-US" w:eastAsia="zh-CN"/>
        </w:rPr>
        <w:t>资源租赁服务</w:t>
      </w:r>
      <w:r>
        <w:rPr>
          <w:rFonts w:hint="eastAsia" w:ascii="宋体" w:hAnsi="宋体" w:cs="宋体"/>
          <w:b/>
          <w:bCs/>
          <w:sz w:val="42"/>
          <w:szCs w:val="44"/>
        </w:rPr>
        <w:t>合同</w:t>
      </w:r>
    </w:p>
    <w:p>
      <w:pPr>
        <w:spacing w:line="300" w:lineRule="auto"/>
        <w:ind w:firstLine="422" w:firstLineChars="200"/>
        <w:jc w:val="left"/>
        <w:rPr>
          <w:rFonts w:ascii="宋体" w:hAnsi="宋体" w:cs="宋体"/>
          <w:b/>
        </w:rPr>
      </w:pPr>
    </w:p>
    <w:p>
      <w:pPr>
        <w:spacing w:line="300" w:lineRule="auto"/>
        <w:ind w:firstLine="422" w:firstLineChars="200"/>
        <w:jc w:val="left"/>
        <w:rPr>
          <w:rFonts w:ascii="宋体" w:hAnsi="宋体" w:cs="宋体"/>
          <w:b/>
          <w:u w:val="single"/>
        </w:rPr>
      </w:pPr>
    </w:p>
    <w:p>
      <w:pPr>
        <w:pStyle w:val="2"/>
        <w:ind w:firstLine="420" w:firstLineChars="200"/>
        <w:jc w:val="left"/>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pStyle w:val="2"/>
        <w:ind w:firstLine="420" w:firstLineChars="200"/>
        <w:jc w:val="left"/>
        <w:rPr>
          <w:rFonts w:ascii="宋体" w:hAnsi="宋体" w:cs="宋体"/>
        </w:rPr>
      </w:pPr>
    </w:p>
    <w:p>
      <w:pPr>
        <w:pStyle w:val="2"/>
        <w:ind w:firstLine="420" w:firstLineChars="200"/>
        <w:jc w:val="left"/>
        <w:rPr>
          <w:rFonts w:ascii="宋体" w:hAnsi="宋体" w:cs="宋体"/>
        </w:rPr>
      </w:pPr>
    </w:p>
    <w:p>
      <w:pPr>
        <w:pStyle w:val="2"/>
        <w:ind w:firstLine="420" w:firstLineChars="200"/>
        <w:jc w:val="left"/>
        <w:rPr>
          <w:rFonts w:ascii="宋体" w:hAnsi="宋体" w:cs="宋体"/>
        </w:rPr>
      </w:pPr>
    </w:p>
    <w:p>
      <w:pPr>
        <w:pStyle w:val="2"/>
        <w:ind w:firstLine="420" w:firstLineChars="200"/>
        <w:jc w:val="left"/>
        <w:rPr>
          <w:rFonts w:ascii="宋体" w:hAnsi="宋体" w:cs="宋体"/>
        </w:rPr>
      </w:pPr>
    </w:p>
    <w:p>
      <w:pPr>
        <w:autoSpaceDE w:val="0"/>
        <w:autoSpaceDN w:val="0"/>
        <w:adjustRightInd w:val="0"/>
        <w:spacing w:line="360" w:lineRule="auto"/>
        <w:ind w:firstLine="643" w:firstLineChars="200"/>
        <w:jc w:val="left"/>
        <w:rPr>
          <w:rFonts w:ascii="宋体" w:hAnsi="宋体" w:cs="宋体"/>
          <w:b/>
          <w:bCs/>
          <w:kern w:val="0"/>
          <w:sz w:val="32"/>
          <w:szCs w:val="32"/>
        </w:rPr>
      </w:pPr>
      <w:r>
        <w:rPr>
          <w:rFonts w:hint="eastAsia" w:ascii="宋体" w:hAnsi="宋体" w:cs="宋体"/>
          <w:b/>
          <w:bCs/>
          <w:kern w:val="0"/>
          <w:sz w:val="32"/>
          <w:szCs w:val="32"/>
        </w:rPr>
        <w:t>甲方：</w:t>
      </w:r>
    </w:p>
    <w:p>
      <w:pPr>
        <w:autoSpaceDE w:val="0"/>
        <w:autoSpaceDN w:val="0"/>
        <w:adjustRightInd w:val="0"/>
        <w:spacing w:line="360" w:lineRule="auto"/>
        <w:ind w:firstLine="643" w:firstLineChars="200"/>
        <w:jc w:val="left"/>
        <w:rPr>
          <w:rFonts w:ascii="宋体" w:hAnsi="宋体" w:cs="宋体"/>
          <w:b/>
          <w:bCs/>
          <w:kern w:val="0"/>
          <w:sz w:val="32"/>
          <w:szCs w:val="32"/>
        </w:rPr>
      </w:pPr>
      <w:r>
        <w:rPr>
          <w:rFonts w:hint="eastAsia" w:ascii="宋体" w:hAnsi="宋体" w:cs="宋体"/>
          <w:b/>
          <w:bCs/>
          <w:kern w:val="0"/>
          <w:sz w:val="32"/>
          <w:szCs w:val="32"/>
        </w:rPr>
        <w:t>乙方：</w:t>
      </w:r>
    </w:p>
    <w:p>
      <w:pPr>
        <w:ind w:firstLine="420" w:firstLineChars="200"/>
        <w:jc w:val="left"/>
        <w:rPr>
          <w:rFonts w:ascii="宋体" w:hAnsi="宋体" w:cs="宋体"/>
        </w:rPr>
      </w:pPr>
    </w:p>
    <w:p>
      <w:pPr>
        <w:autoSpaceDE w:val="0"/>
        <w:autoSpaceDN w:val="0"/>
        <w:adjustRightInd w:val="0"/>
        <w:ind w:firstLine="562" w:firstLineChars="200"/>
        <w:jc w:val="center"/>
        <w:rPr>
          <w:rFonts w:ascii="宋体" w:hAnsi="宋体" w:cs="宋体"/>
          <w:b/>
          <w:bCs/>
          <w:sz w:val="28"/>
          <w:szCs w:val="28"/>
        </w:rPr>
      </w:pPr>
      <w:r>
        <w:rPr>
          <w:rFonts w:hint="eastAsia" w:ascii="宋体" w:hAnsi="宋体" w:cs="宋体"/>
          <w:b/>
          <w:bCs/>
          <w:sz w:val="28"/>
          <w:szCs w:val="28"/>
        </w:rPr>
        <w:t>202</w:t>
      </w:r>
      <w:r>
        <w:rPr>
          <w:rFonts w:hint="eastAsia" w:ascii="宋体" w:hAnsi="宋体" w:cs="宋体"/>
          <w:b/>
          <w:bCs/>
          <w:sz w:val="28"/>
          <w:szCs w:val="28"/>
          <w:lang w:val="en-US" w:eastAsia="zh-CN"/>
        </w:rPr>
        <w:t>3</w:t>
      </w:r>
      <w:r>
        <w:rPr>
          <w:rFonts w:hint="eastAsia" w:ascii="宋体" w:hAnsi="宋体" w:cs="宋体"/>
          <w:b/>
          <w:bCs/>
          <w:sz w:val="28"/>
          <w:szCs w:val="28"/>
        </w:rPr>
        <w:t>年 月</w:t>
      </w:r>
    </w:p>
    <w:p>
      <w:pPr>
        <w:autoSpaceDE w:val="0"/>
        <w:autoSpaceDN w:val="0"/>
        <w:adjustRightInd w:val="0"/>
        <w:ind w:firstLine="562" w:firstLineChars="200"/>
        <w:jc w:val="center"/>
        <w:rPr>
          <w:rFonts w:ascii="宋体" w:hAnsi="宋体" w:cs="宋体"/>
          <w:b/>
          <w:bCs/>
          <w:sz w:val="28"/>
          <w:szCs w:val="28"/>
        </w:rPr>
      </w:pPr>
      <w:r>
        <w:rPr>
          <w:rFonts w:hint="eastAsia" w:ascii="宋体" w:hAnsi="宋体" w:cs="宋体"/>
          <w:b/>
          <w:bCs/>
          <w:sz w:val="28"/>
          <w:szCs w:val="28"/>
        </w:rPr>
        <w:t>中国·成都</w:t>
      </w:r>
    </w:p>
    <w:p>
      <w:pPr>
        <w:autoSpaceDE w:val="0"/>
        <w:autoSpaceDN w:val="0"/>
        <w:adjustRightInd w:val="0"/>
        <w:ind w:firstLine="562" w:firstLineChars="200"/>
        <w:jc w:val="center"/>
        <w:rPr>
          <w:rFonts w:ascii="宋体" w:hAnsi="宋体" w:cs="宋体"/>
          <w:b/>
          <w:bCs/>
          <w:sz w:val="28"/>
          <w:szCs w:val="28"/>
        </w:rPr>
      </w:pPr>
    </w:p>
    <w:p>
      <w:pPr>
        <w:autoSpaceDE w:val="0"/>
        <w:autoSpaceDN w:val="0"/>
        <w:adjustRightInd w:val="0"/>
        <w:ind w:firstLine="562" w:firstLineChars="200"/>
        <w:jc w:val="center"/>
        <w:rPr>
          <w:rFonts w:ascii="宋体" w:hAnsi="宋体" w:cs="宋体"/>
          <w:b/>
          <w:bCs/>
          <w:sz w:val="28"/>
          <w:szCs w:val="28"/>
        </w:rPr>
        <w:sectPr>
          <w:headerReference r:id="rId5" w:type="first"/>
          <w:footerReference r:id="rId7" w:type="first"/>
          <w:headerReference r:id="rId3" w:type="default"/>
          <w:headerReference r:id="rId4" w:type="even"/>
          <w:footerReference r:id="rId6" w:type="even"/>
          <w:pgSz w:w="11907" w:h="16839"/>
          <w:pgMar w:top="1701" w:right="1531" w:bottom="1531" w:left="1531" w:header="720" w:footer="720" w:gutter="0"/>
          <w:pgNumType w:start="1"/>
          <w:cols w:space="720" w:num="1"/>
          <w:docGrid w:linePitch="286" w:charSpace="0"/>
        </w:sectPr>
      </w:pPr>
    </w:p>
    <w:p>
      <w:pPr>
        <w:pStyle w:val="8"/>
        <w:ind w:firstLine="422"/>
        <w:jc w:val="center"/>
        <w:rPr>
          <w:rFonts w:ascii="仿宋_GB2312" w:eastAsia="仿宋_GB2312"/>
          <w:b/>
        </w:rPr>
      </w:pPr>
      <w:r>
        <w:rPr>
          <w:rFonts w:hint="eastAsia" w:ascii="仿宋_GB2312" w:eastAsia="仿宋_GB2312"/>
          <w:b/>
        </w:rPr>
        <w:t>第一章：总则</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定义</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“本项目”：指【成都国万科技服务有限公司</w:t>
      </w:r>
      <w:r>
        <w:rPr>
          <w:rFonts w:hint="eastAsia" w:ascii="仿宋_GB2312" w:eastAsia="仿宋_GB2312"/>
          <w:lang w:eastAsia="zh-CN"/>
        </w:rPr>
        <w:t>2024年华为云资源租赁服务</w:t>
      </w:r>
      <w:r>
        <w:rPr>
          <w:rFonts w:hint="eastAsia" w:ascii="仿宋_GB2312" w:eastAsia="仿宋_GB2312"/>
        </w:rPr>
        <w:t>项目】。</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“本合同”：指【成都国万科技服务有限公司</w:t>
      </w:r>
      <w:r>
        <w:rPr>
          <w:rFonts w:hint="eastAsia" w:ascii="仿宋_GB2312" w:eastAsia="仿宋_GB2312"/>
          <w:lang w:eastAsia="zh-CN"/>
        </w:rPr>
        <w:t>2024年华为云资源租赁服务</w:t>
      </w:r>
      <w:r>
        <w:rPr>
          <w:rFonts w:hint="eastAsia" w:ascii="仿宋_GB2312" w:eastAsia="仿宋_GB2312"/>
        </w:rPr>
        <w:t>项目】项目采购合同，即合同文本及合同附件所构成的整体。</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“甲方”：指【                  】，为项目招标方。</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“乙方”：指【                  】，为项目中标方。</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合同服务（或称服务）：</w:t>
      </w:r>
      <w:r>
        <w:rPr>
          <w:rFonts w:hint="eastAsia" w:ascii="仿宋_GB2312" w:eastAsia="仿宋_GB2312"/>
          <w:highlight w:val="yellow"/>
        </w:rPr>
        <w:t>指本合同中约定的</w:t>
      </w:r>
      <w:r>
        <w:rPr>
          <w:rFonts w:hint="eastAsia" w:ascii="仿宋_GB2312" w:eastAsia="仿宋_GB2312"/>
          <w:highlight w:val="yellow"/>
          <w:lang w:val="en-US" w:eastAsia="zh-CN"/>
        </w:rPr>
        <w:t>华为云相关</w:t>
      </w:r>
      <w:r>
        <w:rPr>
          <w:rFonts w:hint="eastAsia" w:ascii="仿宋_GB2312" w:eastAsia="仿宋_GB2312"/>
          <w:highlight w:val="yellow"/>
        </w:rPr>
        <w:t>服务</w:t>
      </w:r>
      <w:r>
        <w:rPr>
          <w:rFonts w:hint="eastAsia" w:ascii="仿宋_GB2312" w:eastAsia="仿宋_GB2312"/>
        </w:rPr>
        <w:t>。</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云</w:t>
      </w:r>
      <w:r>
        <w:rPr>
          <w:rFonts w:hint="eastAsia" w:ascii="仿宋_GB2312" w:eastAsia="仿宋_GB2312"/>
          <w:lang w:val="en-US" w:eastAsia="zh-CN"/>
        </w:rPr>
        <w:t>资源</w:t>
      </w:r>
      <w:r>
        <w:rPr>
          <w:rFonts w:hint="eastAsia" w:ascii="仿宋_GB2312" w:eastAsia="仿宋_GB2312"/>
        </w:rPr>
        <w:t>服务：指本合同中约定的乙方为甲方提供的云</w:t>
      </w:r>
      <w:r>
        <w:rPr>
          <w:rFonts w:hint="eastAsia" w:ascii="仿宋_GB2312" w:eastAsia="仿宋_GB2312"/>
          <w:lang w:val="en-US" w:eastAsia="zh-CN"/>
        </w:rPr>
        <w:t>资源</w:t>
      </w:r>
      <w:r>
        <w:rPr>
          <w:rFonts w:hint="eastAsia" w:ascii="仿宋_GB2312" w:eastAsia="仿宋_GB2312"/>
        </w:rPr>
        <w:t>产品服务。</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知识产权：指智力成果，包括但不限于用于本项目的任何创造、发明、专利、专利申请权、实用新型、设计、布图设计、著作权、版权、商标、商号等，以及申请、登记、注册上述权利的权利，同时也包括商业秘密，保密信息，技术秘密等，以及其他在中国范围内法律规定的其他没有列名的知识产权、智慧财产权或工业产权。</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背景知识产权：指本合同一方在本合同生效之前就已拥有或控制的知识产权或独立于本合同之外拥有或控制的知识产权。</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前景知识产权：指本项目下的合同双方开始项目实施后，因项目合作而新产生的知识产权。</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工作日：特指除中国法定节假日（含周六、周日）之外的其它公历日。</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日历日：特指每个自然日。</w:t>
      </w:r>
    </w:p>
    <w:p>
      <w:pPr>
        <w:pStyle w:val="8"/>
        <w:numPr>
          <w:ilvl w:val="1"/>
          <w:numId w:val="2"/>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书面形式：指本合同下采用的纸面和电子邮件两种表现所载内容的形式。</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项目概况</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项目名称：</w:t>
      </w:r>
      <w:r>
        <w:rPr>
          <w:rFonts w:hint="eastAsia" w:ascii="仿宋_GB2312" w:eastAsia="仿宋_GB2312"/>
          <w:u w:val="single"/>
        </w:rPr>
        <w:t xml:space="preserve">                                </w:t>
      </w:r>
      <w:r>
        <w:rPr>
          <w:rFonts w:hint="eastAsia" w:ascii="仿宋_GB2312" w:eastAsia="仿宋_GB2312"/>
        </w:rPr>
        <w:t>。</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项目实施地点：</w:t>
      </w:r>
      <w:r>
        <w:rPr>
          <w:rFonts w:hint="eastAsia" w:ascii="仿宋_GB2312" w:eastAsia="仿宋_GB2312"/>
          <w:u w:val="single"/>
        </w:rPr>
        <w:t xml:space="preserve">                                </w:t>
      </w:r>
      <w:r>
        <w:rPr>
          <w:rFonts w:hint="eastAsia" w:ascii="仿宋_GB2312" w:eastAsia="仿宋_GB2312"/>
        </w:rPr>
        <w:t>。</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项目服务内容概况：</w:t>
      </w:r>
      <w:r>
        <w:rPr>
          <w:rFonts w:hint="eastAsia" w:ascii="仿宋_GB2312" w:eastAsia="仿宋_GB2312"/>
          <w:u w:val="single"/>
        </w:rPr>
        <w:t xml:space="preserve">                            </w:t>
      </w:r>
      <w:r>
        <w:rPr>
          <w:rFonts w:hint="eastAsia" w:ascii="仿宋_GB2312" w:eastAsia="仿宋_GB2312"/>
        </w:rPr>
        <w:t>。</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项目服务期：</w:t>
      </w:r>
      <w:r>
        <w:rPr>
          <w:rFonts w:hint="eastAsia" w:ascii="仿宋_GB2312" w:eastAsia="仿宋_GB2312"/>
          <w:u w:val="single"/>
        </w:rPr>
        <w:t xml:space="preserve">                               </w:t>
      </w:r>
      <w:r>
        <w:rPr>
          <w:rFonts w:hint="eastAsia" w:ascii="仿宋_GB2312" w:eastAsia="仿宋_GB2312"/>
        </w:rPr>
        <w:t>。</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合同价款及付款方式</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本项目合同</w:t>
      </w:r>
      <w:r>
        <w:rPr>
          <w:rFonts w:hint="eastAsia" w:ascii="仿宋_GB2312" w:eastAsia="仿宋_GB2312"/>
          <w:lang w:val="en-US" w:eastAsia="zh-CN"/>
        </w:rPr>
        <w:t>含税暂定总金额</w:t>
      </w:r>
      <w:r>
        <w:rPr>
          <w:rFonts w:hint="eastAsia" w:ascii="仿宋_GB2312" w:eastAsia="仿宋_GB2312"/>
        </w:rPr>
        <w:t>为人民币（大写）</w:t>
      </w:r>
      <w:r>
        <w:rPr>
          <w:rFonts w:hint="eastAsia" w:ascii="仿宋_GB2312" w:eastAsia="仿宋_GB2312"/>
          <w:u w:val="single"/>
        </w:rPr>
        <w:t xml:space="preserve">              </w:t>
      </w:r>
      <w:r>
        <w:rPr>
          <w:rFonts w:hint="eastAsia" w:ascii="仿宋_GB2312" w:eastAsia="仿宋_GB2312"/>
          <w:lang w:val="en-US" w:eastAsia="zh-CN"/>
        </w:rPr>
        <w:t>元</w:t>
      </w:r>
      <w:r>
        <w:rPr>
          <w:rFonts w:hint="eastAsia" w:ascii="仿宋_GB2312" w:eastAsia="仿宋_GB2312"/>
        </w:rPr>
        <w:t xml:space="preserve">整（¥ </w:t>
      </w:r>
      <w:r>
        <w:rPr>
          <w:rFonts w:hint="eastAsia" w:ascii="仿宋_GB2312" w:eastAsia="仿宋_GB2312"/>
          <w:u w:val="single"/>
        </w:rPr>
        <w:t xml:space="preserve">             </w:t>
      </w:r>
      <w:r>
        <w:rPr>
          <w:rFonts w:hint="eastAsia" w:ascii="仿宋_GB2312" w:eastAsia="仿宋_GB2312"/>
        </w:rPr>
        <w:t>）</w:t>
      </w:r>
      <w:r>
        <w:rPr>
          <w:rFonts w:hint="eastAsia" w:ascii="仿宋_GB2312" w:eastAsia="仿宋_GB2312"/>
          <w:lang w:eastAsia="zh-CN"/>
        </w:rPr>
        <w:t>，</w:t>
      </w:r>
      <w:r>
        <w:rPr>
          <w:rFonts w:hint="eastAsia" w:ascii="仿宋_GB2312" w:eastAsia="仿宋_GB2312"/>
          <w:lang w:val="en-US" w:eastAsia="zh-CN"/>
        </w:rPr>
        <w:t>其中不含税金额为     元，增值税税额    元，增值税税率    %。金额明细</w:t>
      </w:r>
      <w:r>
        <w:rPr>
          <w:rFonts w:hint="eastAsia" w:ascii="仿宋_GB2312" w:eastAsia="仿宋_GB2312"/>
        </w:rPr>
        <w:t>具体如下：</w:t>
      </w:r>
    </w:p>
    <w:p>
      <w:pPr>
        <w:pStyle w:val="8"/>
        <w:adjustRightInd w:val="0"/>
        <w:spacing w:after="0" w:line="360" w:lineRule="atLeast"/>
        <w:ind w:firstLine="0" w:firstLineChars="0"/>
        <w:textAlignment w:val="baseline"/>
        <w:rPr>
          <w:rFonts w:ascii="仿宋_GB2312" w:eastAsia="仿宋_GB2312"/>
        </w:rPr>
      </w:pPr>
    </w:p>
    <w:tbl>
      <w:tblPr>
        <w:tblStyle w:val="13"/>
        <w:tblW w:w="5000" w:type="pct"/>
        <w:tblInd w:w="0" w:type="dxa"/>
        <w:tblLayout w:type="autofit"/>
        <w:tblCellMar>
          <w:top w:w="0" w:type="dxa"/>
          <w:left w:w="108" w:type="dxa"/>
          <w:bottom w:w="0" w:type="dxa"/>
          <w:right w:w="108" w:type="dxa"/>
        </w:tblCellMar>
      </w:tblPr>
      <w:tblGrid>
        <w:gridCol w:w="3204"/>
        <w:gridCol w:w="3669"/>
        <w:gridCol w:w="2187"/>
      </w:tblGrid>
      <w:tr>
        <w:tblPrEx>
          <w:tblCellMar>
            <w:top w:w="0" w:type="dxa"/>
            <w:left w:w="108" w:type="dxa"/>
            <w:bottom w:w="0" w:type="dxa"/>
            <w:right w:w="108" w:type="dxa"/>
          </w:tblCellMar>
        </w:tblPrEx>
        <w:trPr>
          <w:trHeight w:val="285" w:hRule="atLeast"/>
        </w:trPr>
        <w:tc>
          <w:tcPr>
            <w:tcW w:w="1768" w:type="pct"/>
            <w:tcBorders>
              <w:top w:val="single" w:color="auto" w:sz="8" w:space="0"/>
              <w:left w:val="single" w:color="auto" w:sz="8" w:space="0"/>
              <w:bottom w:val="single" w:color="auto" w:sz="8" w:space="0"/>
              <w:right w:val="single" w:color="auto" w:sz="8" w:space="0"/>
            </w:tcBorders>
            <w:shd w:val="clear" w:color="auto" w:fill="auto"/>
            <w:vAlign w:val="center"/>
          </w:tcPr>
          <w:p>
            <w:pPr>
              <w:pStyle w:val="8"/>
              <w:ind w:firstLine="420"/>
              <w:jc w:val="center"/>
              <w:rPr>
                <w:rFonts w:ascii="仿宋_GB2312" w:eastAsia="仿宋_GB2312"/>
              </w:rPr>
            </w:pPr>
            <w:r>
              <w:rPr>
                <w:rFonts w:hint="eastAsia" w:ascii="仿宋_GB2312" w:eastAsia="仿宋_GB2312"/>
              </w:rPr>
              <w:t>项目内容</w:t>
            </w:r>
          </w:p>
        </w:tc>
        <w:tc>
          <w:tcPr>
            <w:tcW w:w="2025" w:type="pct"/>
            <w:tcBorders>
              <w:top w:val="single" w:color="auto" w:sz="8" w:space="0"/>
              <w:left w:val="nil"/>
              <w:bottom w:val="single" w:color="auto" w:sz="8" w:space="0"/>
              <w:right w:val="single" w:color="auto" w:sz="8" w:space="0"/>
            </w:tcBorders>
            <w:shd w:val="clear" w:color="auto" w:fill="auto"/>
            <w:vAlign w:val="center"/>
          </w:tcPr>
          <w:p>
            <w:pPr>
              <w:pStyle w:val="8"/>
              <w:ind w:firstLine="420"/>
              <w:jc w:val="center"/>
              <w:rPr>
                <w:rFonts w:ascii="仿宋_GB2312" w:eastAsia="仿宋_GB2312"/>
              </w:rPr>
            </w:pPr>
            <w:r>
              <w:rPr>
                <w:rFonts w:hint="eastAsia" w:ascii="仿宋_GB2312" w:eastAsia="仿宋_GB2312"/>
                <w:lang w:val="en-US" w:eastAsia="zh-CN"/>
              </w:rPr>
              <w:t>含税</w:t>
            </w:r>
            <w:r>
              <w:rPr>
                <w:rFonts w:hint="eastAsia" w:ascii="仿宋_GB2312" w:eastAsia="仿宋_GB2312"/>
              </w:rPr>
              <w:t>金额（元）</w:t>
            </w:r>
          </w:p>
        </w:tc>
        <w:tc>
          <w:tcPr>
            <w:tcW w:w="1207" w:type="pct"/>
            <w:tcBorders>
              <w:top w:val="single" w:color="auto" w:sz="8" w:space="0"/>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税率</w:t>
            </w:r>
          </w:p>
        </w:tc>
      </w:tr>
      <w:tr>
        <w:tblPrEx>
          <w:tblCellMar>
            <w:top w:w="0" w:type="dxa"/>
            <w:left w:w="108" w:type="dxa"/>
            <w:bottom w:w="0" w:type="dxa"/>
            <w:right w:w="108" w:type="dxa"/>
          </w:tblCellMar>
        </w:tblPrEx>
        <w:trPr>
          <w:trHeight w:val="285" w:hRule="atLeast"/>
        </w:trPr>
        <w:tc>
          <w:tcPr>
            <w:tcW w:w="1768" w:type="pct"/>
            <w:tcBorders>
              <w:top w:val="nil"/>
              <w:left w:val="single" w:color="auto" w:sz="8" w:space="0"/>
              <w:bottom w:val="single" w:color="auto" w:sz="8" w:space="0"/>
              <w:right w:val="single" w:color="auto" w:sz="8" w:space="0"/>
            </w:tcBorders>
            <w:shd w:val="clear" w:color="auto" w:fill="auto"/>
          </w:tcPr>
          <w:p>
            <w:pPr>
              <w:pStyle w:val="8"/>
              <w:ind w:firstLine="420"/>
              <w:rPr>
                <w:rFonts w:ascii="仿宋_GB2312" w:eastAsia="仿宋_GB2312"/>
              </w:rPr>
            </w:pPr>
          </w:p>
        </w:tc>
        <w:tc>
          <w:tcPr>
            <w:tcW w:w="2025"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1207"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6%</w:t>
            </w:r>
          </w:p>
        </w:tc>
      </w:tr>
      <w:tr>
        <w:tblPrEx>
          <w:tblCellMar>
            <w:top w:w="0" w:type="dxa"/>
            <w:left w:w="108" w:type="dxa"/>
            <w:bottom w:w="0" w:type="dxa"/>
            <w:right w:w="108" w:type="dxa"/>
          </w:tblCellMar>
        </w:tblPrEx>
        <w:trPr>
          <w:trHeight w:val="285" w:hRule="atLeast"/>
        </w:trPr>
        <w:tc>
          <w:tcPr>
            <w:tcW w:w="1768" w:type="pct"/>
            <w:tcBorders>
              <w:top w:val="nil"/>
              <w:left w:val="single" w:color="auto" w:sz="8" w:space="0"/>
              <w:bottom w:val="single" w:color="auto" w:sz="8" w:space="0"/>
              <w:right w:val="single" w:color="auto" w:sz="8" w:space="0"/>
            </w:tcBorders>
            <w:shd w:val="clear" w:color="auto" w:fill="auto"/>
          </w:tcPr>
          <w:p>
            <w:pPr>
              <w:pStyle w:val="8"/>
              <w:ind w:firstLine="420"/>
              <w:rPr>
                <w:rFonts w:ascii="仿宋_GB2312" w:eastAsia="仿宋_GB2312"/>
              </w:rPr>
            </w:pPr>
          </w:p>
        </w:tc>
        <w:tc>
          <w:tcPr>
            <w:tcW w:w="2025"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1207"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6%</w:t>
            </w:r>
          </w:p>
        </w:tc>
      </w:tr>
      <w:tr>
        <w:tblPrEx>
          <w:tblCellMar>
            <w:top w:w="0" w:type="dxa"/>
            <w:left w:w="108" w:type="dxa"/>
            <w:bottom w:w="0" w:type="dxa"/>
            <w:right w:w="108" w:type="dxa"/>
          </w:tblCellMar>
        </w:tblPrEx>
        <w:trPr>
          <w:trHeight w:val="285" w:hRule="atLeast"/>
        </w:trPr>
        <w:tc>
          <w:tcPr>
            <w:tcW w:w="1768" w:type="pct"/>
            <w:tcBorders>
              <w:top w:val="nil"/>
              <w:left w:val="single" w:color="auto" w:sz="8" w:space="0"/>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2025"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1207"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r>
      <w:tr>
        <w:tblPrEx>
          <w:tblCellMar>
            <w:top w:w="0" w:type="dxa"/>
            <w:left w:w="108" w:type="dxa"/>
            <w:bottom w:w="0" w:type="dxa"/>
            <w:right w:w="108" w:type="dxa"/>
          </w:tblCellMar>
        </w:tblPrEx>
        <w:trPr>
          <w:trHeight w:val="502" w:hRule="atLeast"/>
        </w:trPr>
        <w:tc>
          <w:tcPr>
            <w:tcW w:w="1768" w:type="pct"/>
            <w:tcBorders>
              <w:top w:val="nil"/>
              <w:left w:val="single" w:color="auto" w:sz="8" w:space="0"/>
              <w:bottom w:val="single" w:color="auto" w:sz="8" w:space="0"/>
              <w:right w:val="single" w:color="auto" w:sz="8" w:space="0"/>
            </w:tcBorders>
            <w:shd w:val="clear" w:color="auto" w:fill="auto"/>
          </w:tcPr>
          <w:p>
            <w:pPr>
              <w:pStyle w:val="8"/>
              <w:ind w:firstLine="420"/>
              <w:rPr>
                <w:rFonts w:ascii="仿宋_GB2312" w:eastAsia="仿宋_GB2312"/>
              </w:rPr>
            </w:pPr>
          </w:p>
        </w:tc>
        <w:tc>
          <w:tcPr>
            <w:tcW w:w="2025"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1207"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6%</w:t>
            </w:r>
          </w:p>
        </w:tc>
      </w:tr>
      <w:tr>
        <w:tblPrEx>
          <w:tblCellMar>
            <w:top w:w="0" w:type="dxa"/>
            <w:left w:w="108" w:type="dxa"/>
            <w:bottom w:w="0" w:type="dxa"/>
            <w:right w:w="108" w:type="dxa"/>
          </w:tblCellMar>
        </w:tblPrEx>
        <w:trPr>
          <w:trHeight w:val="285" w:hRule="atLeast"/>
        </w:trPr>
        <w:tc>
          <w:tcPr>
            <w:tcW w:w="1768" w:type="pct"/>
            <w:tcBorders>
              <w:top w:val="nil"/>
              <w:left w:val="single" w:color="auto" w:sz="8" w:space="0"/>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合计</w:t>
            </w:r>
          </w:p>
        </w:tc>
        <w:tc>
          <w:tcPr>
            <w:tcW w:w="2025"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p>
        </w:tc>
        <w:tc>
          <w:tcPr>
            <w:tcW w:w="1207" w:type="pct"/>
            <w:tcBorders>
              <w:top w:val="nil"/>
              <w:left w:val="nil"/>
              <w:bottom w:val="single" w:color="auto" w:sz="8" w:space="0"/>
              <w:right w:val="single" w:color="auto" w:sz="8" w:space="0"/>
            </w:tcBorders>
            <w:shd w:val="clear" w:color="auto" w:fill="auto"/>
            <w:vAlign w:val="center"/>
          </w:tcPr>
          <w:p>
            <w:pPr>
              <w:pStyle w:val="8"/>
              <w:ind w:firstLine="420"/>
              <w:rPr>
                <w:rFonts w:ascii="仿宋_GB2312" w:eastAsia="仿宋_GB2312"/>
              </w:rPr>
            </w:pPr>
            <w:r>
              <w:rPr>
                <w:rFonts w:hint="eastAsia" w:ascii="仿宋_GB2312" w:eastAsia="仿宋_GB2312"/>
              </w:rPr>
              <w:t>　</w:t>
            </w:r>
          </w:p>
        </w:tc>
      </w:tr>
    </w:tbl>
    <w:p>
      <w:pPr>
        <w:pStyle w:val="8"/>
        <w:ind w:firstLine="420"/>
        <w:rPr>
          <w:rFonts w:ascii="仿宋_GB2312" w:eastAsia="仿宋_GB2312"/>
        </w:rPr>
      </w:pPr>
      <w:r>
        <w:rPr>
          <w:rFonts w:hint="eastAsia" w:ascii="仿宋_GB2312" w:eastAsia="仿宋_GB2312"/>
        </w:rPr>
        <w:t>其中，</w:t>
      </w:r>
      <w:r>
        <w:rPr>
          <w:rFonts w:hint="eastAsia" w:ascii="仿宋_GB2312" w:eastAsia="仿宋_GB2312"/>
          <w:lang w:val="en-US" w:eastAsia="zh-CN"/>
        </w:rPr>
        <w:t>华为</w:t>
      </w:r>
      <w:r>
        <w:rPr>
          <w:rFonts w:hint="eastAsia" w:ascii="仿宋_GB2312" w:eastAsia="仿宋_GB2312"/>
          <w:highlight w:val="yellow"/>
        </w:rPr>
        <w:t>云服务</w:t>
      </w:r>
      <w:r>
        <w:rPr>
          <w:rFonts w:hint="eastAsia" w:ascii="仿宋_GB2312" w:eastAsia="仿宋_GB2312"/>
        </w:rPr>
        <w:t>金额为暂估价。甲方可根据实际需求对乙方报价的产品或服务进行分批提货，按中选产品或服务单价分批次结算。</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履行过程中，任何税率的提高或降低、现行税收法律法规的废止、最新税收法律法规的实施、任何税收法律法规的解释或适用规则变化等，甲、乙双方均应按照相关税收法律法规承担各自相应缴税义务，如因不可抗力因素如税法变更导致税率变化，需由双方友好协商具体处理方法。</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此合同价款包括乙方所需缴付的国家及地方相关税项、设备及材料采购费用等与实施本项目相关的费用。</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付款方式：本项目合同价在达到付款条件后，甲方将云服务的价款根据本合同及合同文件付款约定分别向乙方支付。乙方必须向甲方开具合规的发票，否则，甲方有权拒绝付款。</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本合同发生的一切费用均以人民币结算及支付，支付可采用电汇方式，结算账户信息如下：</w:t>
      </w:r>
    </w:p>
    <w:p>
      <w:pPr>
        <w:pStyle w:val="8"/>
        <w:ind w:firstLine="420"/>
        <w:rPr>
          <w:rFonts w:ascii="仿宋_GB2312" w:eastAsia="仿宋_GB2312"/>
        </w:rPr>
      </w:pPr>
      <w:r>
        <w:rPr>
          <w:rFonts w:hint="eastAsia" w:ascii="仿宋_GB2312" w:eastAsia="仿宋_GB2312"/>
        </w:rPr>
        <w:t xml:space="preserve">           乙方账户：</w:t>
      </w:r>
    </w:p>
    <w:p>
      <w:pPr>
        <w:pStyle w:val="8"/>
        <w:ind w:firstLine="420"/>
        <w:rPr>
          <w:rFonts w:ascii="仿宋_GB2312" w:eastAsia="仿宋_GB2312"/>
        </w:rPr>
      </w:pPr>
      <w:r>
        <w:rPr>
          <w:rFonts w:hint="eastAsia" w:ascii="仿宋_GB2312" w:eastAsia="仿宋_GB2312"/>
        </w:rPr>
        <w:t xml:space="preserve">           账户名称：</w:t>
      </w:r>
    </w:p>
    <w:p>
      <w:pPr>
        <w:pStyle w:val="8"/>
        <w:ind w:firstLine="420"/>
        <w:rPr>
          <w:rFonts w:ascii="仿宋_GB2312" w:eastAsia="仿宋_GB2312"/>
        </w:rPr>
      </w:pPr>
      <w:r>
        <w:rPr>
          <w:rFonts w:hint="eastAsia" w:ascii="仿宋_GB2312" w:eastAsia="仿宋_GB2312"/>
        </w:rPr>
        <w:t xml:space="preserve">           账号：</w:t>
      </w:r>
    </w:p>
    <w:p>
      <w:pPr>
        <w:pStyle w:val="8"/>
        <w:ind w:firstLine="420"/>
        <w:rPr>
          <w:rFonts w:ascii="仿宋_GB2312" w:eastAsia="仿宋_GB2312"/>
        </w:rPr>
      </w:pPr>
      <w:r>
        <w:rPr>
          <w:rFonts w:hint="eastAsia" w:ascii="仿宋_GB2312" w:eastAsia="仿宋_GB2312"/>
        </w:rPr>
        <w:t xml:space="preserve">           开户行：</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具体付款进度和结算方式详见相应条款约定内容。</w:t>
      </w:r>
    </w:p>
    <w:p>
      <w:pPr>
        <w:pStyle w:val="8"/>
        <w:numPr>
          <w:ilvl w:val="0"/>
          <w:numId w:val="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双方因执行本合同所发生的银行费用及因支付产生的其它费用，由双方分别承担。</w:t>
      </w:r>
    </w:p>
    <w:p>
      <w:pPr>
        <w:pStyle w:val="8"/>
        <w:numPr>
          <w:ilvl w:val="0"/>
          <w:numId w:val="3"/>
        </w:numPr>
        <w:adjustRightInd w:val="0"/>
        <w:spacing w:after="0" w:line="360" w:lineRule="atLeast"/>
        <w:ind w:left="0" w:firstLine="420" w:firstLineChars="0"/>
        <w:textAlignment w:val="baseline"/>
        <w:rPr>
          <w:rFonts w:hint="eastAsia" w:ascii="仿宋_GB2312" w:eastAsia="仿宋_GB2312"/>
          <w:highlight w:val="yellow"/>
        </w:rPr>
      </w:pPr>
      <w:r>
        <w:rPr>
          <w:rFonts w:hint="eastAsia" w:ascii="仿宋_GB2312" w:eastAsia="仿宋_GB2312"/>
          <w:highlight w:val="yellow"/>
        </w:rPr>
        <w:t>甲方可根据需求退订已采购的云资源，退订规则按照华为云官网退订资源规则执行，退订后的费用可留存在华为云账号下备用，若该费用需要退回到甲方对公账户，则需由甲方给乙方开具红字票，乙方收到红字票后，将对应款项退回到甲方对公账户</w:t>
      </w:r>
      <w:r>
        <w:rPr>
          <w:rFonts w:hint="eastAsia" w:ascii="仿宋_GB2312" w:eastAsia="仿宋_GB2312"/>
          <w:highlight w:val="yellow"/>
          <w:lang w:val="en-US" w:eastAsia="zh-CN"/>
        </w:rPr>
        <w:t>。</w:t>
      </w:r>
    </w:p>
    <w:p>
      <w:pPr>
        <w:pStyle w:val="8"/>
        <w:numPr>
          <w:ilvl w:val="0"/>
          <w:numId w:val="4"/>
        </w:numPr>
        <w:adjustRightInd w:val="0"/>
        <w:spacing w:after="0" w:line="360" w:lineRule="atLeast"/>
        <w:ind w:firstLineChars="0"/>
        <w:textAlignment w:val="baseline"/>
        <w:rPr>
          <w:rFonts w:ascii="仿宋_GB2312" w:eastAsia="仿宋_GB2312"/>
        </w:rPr>
      </w:pPr>
      <w:r>
        <w:rPr>
          <w:rFonts w:hint="eastAsia" w:ascii="仿宋_GB2312" w:eastAsia="仿宋_GB2312"/>
          <w:b/>
        </w:rPr>
        <w:t>履约担保</w:t>
      </w:r>
    </w:p>
    <w:p>
      <w:pPr>
        <w:pStyle w:val="8"/>
        <w:numPr>
          <w:ilvl w:val="0"/>
          <w:numId w:val="5"/>
        </w:numPr>
        <w:adjustRightInd w:val="0"/>
        <w:spacing w:after="0" w:line="360" w:lineRule="atLeast"/>
        <w:ind w:left="1260" w:leftChars="0" w:firstLineChars="0"/>
        <w:textAlignment w:val="baseline"/>
        <w:rPr>
          <w:rFonts w:ascii="仿宋_GB2312" w:eastAsia="仿宋_GB2312"/>
        </w:rPr>
      </w:pPr>
      <w:r>
        <w:rPr>
          <w:rFonts w:hint="eastAsia" w:ascii="仿宋_GB2312" w:eastAsia="仿宋_GB2312"/>
        </w:rPr>
        <w:t>履约保证金金额＝（中标(选)价-含税暂列金额）×10%，即履约保证金金额（大写）              （¥        ）。</w:t>
      </w:r>
    </w:p>
    <w:p>
      <w:pPr>
        <w:pStyle w:val="8"/>
        <w:numPr>
          <w:ilvl w:val="0"/>
          <w:numId w:val="5"/>
        </w:numPr>
        <w:adjustRightInd w:val="0"/>
        <w:spacing w:after="0" w:line="360" w:lineRule="atLeast"/>
        <w:ind w:left="420" w:leftChars="0" w:firstLine="420" w:firstLineChars="0"/>
        <w:textAlignment w:val="baseline"/>
        <w:rPr>
          <w:rFonts w:ascii="仿宋_GB2312" w:eastAsia="仿宋_GB2312"/>
          <w:lang w:val="en-US"/>
        </w:rPr>
      </w:pPr>
      <w:r>
        <w:rPr>
          <w:rFonts w:hint="eastAsia" w:ascii="仿宋_GB2312" w:eastAsia="仿宋_GB2312"/>
        </w:rPr>
        <w:t>履</w:t>
      </w:r>
      <w:r>
        <w:rPr>
          <w:rFonts w:hint="eastAsia" w:ascii="仿宋_GB2312" w:eastAsia="仿宋_GB2312"/>
          <w:lang w:val="en-US"/>
        </w:rPr>
        <w:t>约保证金形式：承包人可以现金或保函的形式缴纳履约保证金。</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.2.1现金形式的履约保证金：需通过承包人的基本账户以银行转账的方式缴纳。</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.2</w:t>
      </w:r>
      <w:r>
        <w:rPr>
          <w:rFonts w:hint="eastAsia" w:ascii="仿宋_GB2312" w:eastAsia="仿宋_GB2312"/>
          <w:lang w:val="en-US" w:eastAsia="zh-CN"/>
        </w:rPr>
        <w:t>.</w:t>
      </w:r>
      <w:r>
        <w:rPr>
          <w:rFonts w:hint="eastAsia" w:ascii="仿宋_GB2312" w:eastAsia="仿宋_GB2312"/>
          <w:lang w:val="en-US"/>
        </w:rPr>
        <w:t>2 保函形式的履约保证金：银行独立保函的格式必须严格按照发包人的要求提供，模板详见附件，其他保函格式由发包人另行要求。</w:t>
      </w:r>
    </w:p>
    <w:p>
      <w:pPr>
        <w:pStyle w:val="8"/>
        <w:numPr>
          <w:ilvl w:val="0"/>
          <w:numId w:val="5"/>
        </w:numPr>
        <w:adjustRightInd w:val="0"/>
        <w:spacing w:line="360" w:lineRule="atLeast"/>
        <w:ind w:left="1260" w:leftChars="0" w:firstLineChars="0"/>
        <w:textAlignment w:val="baseline"/>
        <w:rPr>
          <w:rFonts w:ascii="仿宋_GB2312" w:eastAsia="仿宋_GB2312"/>
        </w:rPr>
      </w:pPr>
      <w:r>
        <w:rPr>
          <w:rFonts w:hint="eastAsia" w:ascii="仿宋_GB2312" w:eastAsia="仿宋_GB2312"/>
        </w:rPr>
        <w:t>履约保证金的要求及提交时间：</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w:t>
      </w:r>
      <w:r>
        <w:rPr>
          <w:rFonts w:ascii="仿宋_GB2312" w:eastAsia="仿宋_GB2312"/>
          <w:lang w:val="en-US"/>
        </w:rPr>
        <w:t>3.1</w:t>
      </w:r>
      <w:r>
        <w:rPr>
          <w:rFonts w:hint="eastAsia" w:ascii="仿宋_GB2312" w:eastAsia="仿宋_GB2312"/>
          <w:lang w:val="en-US"/>
        </w:rPr>
        <w:t>现金形式的履约保证金须在发包人发出中标（选）通知书后15个工作日内提交。</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w:t>
      </w:r>
      <w:r>
        <w:rPr>
          <w:rFonts w:ascii="仿宋_GB2312" w:eastAsia="仿宋_GB2312"/>
          <w:lang w:val="en-US"/>
        </w:rPr>
        <w:t>3.</w:t>
      </w:r>
      <w:r>
        <w:rPr>
          <w:rFonts w:hint="eastAsia" w:ascii="仿宋_GB2312" w:eastAsia="仿宋_GB2312"/>
          <w:lang w:val="en-US"/>
        </w:rPr>
        <w:t>2保函形式的履约保证金须在发包人发出中标（选）通知书后15个工作日内提交，提交的保函必须满足发包人的要求。</w:t>
      </w:r>
    </w:p>
    <w:p>
      <w:pPr>
        <w:pStyle w:val="8"/>
        <w:adjustRightInd w:val="0"/>
        <w:spacing w:line="360" w:lineRule="atLeast"/>
        <w:ind w:left="422" w:firstLine="420"/>
        <w:textAlignment w:val="baseline"/>
        <w:rPr>
          <w:rFonts w:ascii="仿宋_GB2312" w:eastAsia="仿宋_GB2312"/>
          <w:lang w:val="en-US"/>
        </w:rPr>
      </w:pPr>
      <w:r>
        <w:rPr>
          <w:rFonts w:hint="eastAsia" w:ascii="仿宋_GB2312" w:eastAsia="仿宋_GB2312"/>
          <w:lang w:val="en-US"/>
        </w:rPr>
        <w:t>4</w:t>
      </w:r>
      <w:r>
        <w:rPr>
          <w:rFonts w:ascii="仿宋_GB2312" w:eastAsia="仿宋_GB2312"/>
          <w:lang w:val="en-US"/>
        </w:rPr>
        <w:t>.3.3</w:t>
      </w:r>
      <w:r>
        <w:rPr>
          <w:rFonts w:hint="eastAsia" w:ascii="仿宋_GB2312" w:eastAsia="仿宋_GB2312"/>
          <w:lang w:val="en-US"/>
        </w:rPr>
        <w:t>承包人提供的保函，保函的有效期应不少于：合同约定</w:t>
      </w:r>
      <w:r>
        <w:rPr>
          <w:rFonts w:hint="eastAsia" w:ascii="仿宋_GB2312" w:eastAsia="仿宋_GB2312"/>
          <w:lang w:val="en-US" w:eastAsia="zh-CN"/>
        </w:rPr>
        <w:t>时间</w:t>
      </w:r>
      <w:r>
        <w:rPr>
          <w:rFonts w:hint="eastAsia" w:ascii="仿宋_GB2312" w:eastAsia="仿宋_GB2312"/>
          <w:lang w:val="en-US"/>
        </w:rPr>
        <w:t>+</w:t>
      </w:r>
      <w:r>
        <w:rPr>
          <w:rFonts w:hint="eastAsia" w:ascii="仿宋_GB2312" w:eastAsia="仿宋_GB2312"/>
          <w:lang w:val="en-US" w:eastAsia="zh-CN"/>
        </w:rPr>
        <w:t>18</w:t>
      </w:r>
      <w:r>
        <w:rPr>
          <w:rFonts w:hint="eastAsia" w:ascii="仿宋_GB2312" w:eastAsia="仿宋_GB2312"/>
          <w:lang w:val="en-US"/>
        </w:rPr>
        <w:t>0日历天。</w:t>
      </w:r>
    </w:p>
    <w:p>
      <w:pPr>
        <w:pStyle w:val="8"/>
        <w:numPr>
          <w:ilvl w:val="0"/>
          <w:numId w:val="5"/>
        </w:numPr>
        <w:adjustRightInd w:val="0"/>
        <w:spacing w:line="360" w:lineRule="atLeast"/>
        <w:ind w:left="1260" w:leftChars="0" w:firstLineChars="0"/>
        <w:textAlignment w:val="baseline"/>
        <w:rPr>
          <w:rFonts w:ascii="仿宋_GB2312" w:eastAsia="仿宋_GB2312"/>
          <w:lang w:val="en-US"/>
        </w:rPr>
      </w:pPr>
      <w:r>
        <w:rPr>
          <w:rFonts w:hint="eastAsia" w:ascii="仿宋_GB2312" w:eastAsia="仿宋_GB2312"/>
          <w:lang w:val="en-US"/>
        </w:rPr>
        <w:t>未提交上述合格的履约保证金前，不得申请款项支付；执行本条各项要求所需的费用由承包人承担。</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4.4.1</w:t>
      </w:r>
      <w:r>
        <w:rPr>
          <w:rFonts w:hint="eastAsia" w:ascii="仿宋_GB2312" w:eastAsia="仿宋_GB2312"/>
          <w:lang w:val="en-US"/>
        </w:rPr>
        <w:t>履约保证金的退还：</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w:t>
      </w:r>
      <w:r>
        <w:rPr>
          <w:rFonts w:ascii="仿宋_GB2312" w:eastAsia="仿宋_GB2312"/>
          <w:lang w:val="en-US"/>
        </w:rPr>
        <w:t>4</w:t>
      </w:r>
      <w:r>
        <w:rPr>
          <w:rFonts w:hint="eastAsia" w:ascii="仿宋_GB2312" w:eastAsia="仿宋_GB2312"/>
          <w:lang w:val="en-US"/>
        </w:rPr>
        <w:t>.</w:t>
      </w:r>
      <w:r>
        <w:rPr>
          <w:rFonts w:ascii="仿宋_GB2312" w:eastAsia="仿宋_GB2312"/>
          <w:lang w:val="en-US"/>
        </w:rPr>
        <w:t>2</w:t>
      </w:r>
      <w:r>
        <w:rPr>
          <w:rFonts w:hint="eastAsia" w:ascii="仿宋_GB2312" w:eastAsia="仿宋_GB2312"/>
          <w:lang w:val="en-US"/>
        </w:rPr>
        <w:t xml:space="preserve"> 履约保证金现金的退还： </w:t>
      </w:r>
    </w:p>
    <w:p>
      <w:pPr>
        <w:pStyle w:val="8"/>
        <w:adjustRightInd w:val="0"/>
        <w:spacing w:line="360" w:lineRule="atLeast"/>
        <w:ind w:left="422" w:firstLine="420"/>
        <w:textAlignment w:val="baseline"/>
        <w:rPr>
          <w:rFonts w:ascii="仿宋_GB2312" w:eastAsia="仿宋_GB2312"/>
          <w:lang w:val="en-US"/>
        </w:rPr>
      </w:pPr>
      <w:r>
        <w:rPr>
          <w:rFonts w:hint="eastAsia" w:ascii="仿宋_GB2312" w:eastAsia="仿宋_GB2312"/>
          <w:lang w:val="en-US" w:eastAsia="zh-CN"/>
        </w:rPr>
        <w:t>合同执行完毕</w:t>
      </w:r>
      <w:r>
        <w:rPr>
          <w:rFonts w:hint="eastAsia" w:ascii="仿宋_GB2312" w:eastAsia="仿宋_GB2312"/>
          <w:lang w:val="en-US"/>
        </w:rPr>
        <w:t xml:space="preserve">，承包人提交符合发包人要求的申请资料并经发包人签审流程审批后15个工作日内，退还履约保证金现金的100% （不计息）。 </w:t>
      </w:r>
    </w:p>
    <w:p>
      <w:pPr>
        <w:pStyle w:val="8"/>
        <w:numPr>
          <w:ilvl w:val="0"/>
          <w:numId w:val="5"/>
        </w:numPr>
        <w:adjustRightInd w:val="0"/>
        <w:spacing w:line="360" w:lineRule="atLeast"/>
        <w:ind w:left="1260" w:leftChars="0" w:firstLineChars="0"/>
        <w:textAlignment w:val="baseline"/>
        <w:rPr>
          <w:rFonts w:ascii="仿宋_GB2312" w:eastAsia="仿宋_GB2312"/>
          <w:lang w:val="en-US"/>
        </w:rPr>
      </w:pPr>
      <w:r>
        <w:rPr>
          <w:rFonts w:hint="eastAsia" w:ascii="仿宋_GB2312" w:eastAsia="仿宋_GB2312"/>
          <w:lang w:val="en-US"/>
        </w:rPr>
        <w:t xml:space="preserve">履约保证金保函的释放：  </w:t>
      </w:r>
    </w:p>
    <w:p>
      <w:pPr>
        <w:pStyle w:val="8"/>
        <w:adjustRightInd w:val="0"/>
        <w:spacing w:line="360" w:lineRule="atLeast"/>
        <w:ind w:left="422" w:firstLine="420"/>
        <w:textAlignment w:val="baseline"/>
        <w:rPr>
          <w:rFonts w:ascii="仿宋_GB2312" w:eastAsia="仿宋_GB2312"/>
          <w:lang w:val="en-US"/>
        </w:rPr>
      </w:pPr>
      <w:r>
        <w:rPr>
          <w:rFonts w:ascii="仿宋_GB2312" w:eastAsia="仿宋_GB2312"/>
          <w:lang w:val="en-US"/>
        </w:rPr>
        <w:t>4.5</w:t>
      </w:r>
      <w:r>
        <w:rPr>
          <w:rFonts w:hint="eastAsia" w:ascii="仿宋_GB2312" w:eastAsia="仿宋_GB2312"/>
          <w:lang w:val="en-US"/>
        </w:rPr>
        <w:t>.1</w:t>
      </w:r>
      <w:r>
        <w:rPr>
          <w:rFonts w:hint="eastAsia" w:ascii="仿宋_GB2312" w:eastAsia="仿宋_GB2312"/>
          <w:lang w:val="en-US" w:eastAsia="zh-CN"/>
        </w:rPr>
        <w:t>合同执行完毕</w:t>
      </w:r>
      <w:r>
        <w:rPr>
          <w:rFonts w:hint="eastAsia" w:ascii="仿宋_GB2312" w:eastAsia="仿宋_GB2312"/>
          <w:lang w:val="en-US"/>
        </w:rPr>
        <w:t>，承包人提交符合发包人要求的申请资料并经发包人签审流程审批后15个工作日内，释放该项目100%的保函形式履约保证金。</w:t>
      </w:r>
    </w:p>
    <w:p>
      <w:pPr>
        <w:pStyle w:val="8"/>
        <w:adjustRightInd w:val="0"/>
        <w:spacing w:after="0" w:line="360" w:lineRule="atLeast"/>
        <w:ind w:left="422" w:firstLine="420"/>
        <w:textAlignment w:val="baseline"/>
        <w:rPr>
          <w:rFonts w:ascii="仿宋_GB2312" w:eastAsia="仿宋_GB2312"/>
          <w:lang w:val="en-US"/>
        </w:rPr>
      </w:pPr>
      <w:r>
        <w:rPr>
          <w:rFonts w:ascii="仿宋_GB2312" w:eastAsia="仿宋_GB2312"/>
          <w:lang w:val="en-US"/>
        </w:rPr>
        <w:t>4</w:t>
      </w:r>
      <w:r>
        <w:rPr>
          <w:rFonts w:hint="eastAsia" w:ascii="仿宋_GB2312" w:eastAsia="仿宋_GB2312"/>
          <w:lang w:val="en-US"/>
        </w:rPr>
        <w:t>.</w:t>
      </w:r>
      <w:r>
        <w:rPr>
          <w:rFonts w:ascii="仿宋_GB2312" w:eastAsia="仿宋_GB2312"/>
          <w:lang w:val="en-US"/>
        </w:rPr>
        <w:t>5</w:t>
      </w:r>
      <w:r>
        <w:rPr>
          <w:rFonts w:hint="eastAsia" w:ascii="仿宋_GB2312" w:eastAsia="仿宋_GB2312"/>
          <w:lang w:val="en-US"/>
        </w:rPr>
        <w:t>.2办理履约保证金保函退还时须出具单位介绍信和本人身份证扫描件，验身份证原件。</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甲方权利与义务</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甲方的权利</w:t>
      </w:r>
    </w:p>
    <w:p>
      <w:pPr>
        <w:pStyle w:val="8"/>
        <w:numPr>
          <w:ilvl w:val="0"/>
          <w:numId w:val="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甲方确认其依法完全享有本项目云服务使用的权利。</w:t>
      </w:r>
    </w:p>
    <w:p>
      <w:pPr>
        <w:pStyle w:val="8"/>
        <w:numPr>
          <w:ilvl w:val="0"/>
          <w:numId w:val="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甲方按照法律法规、本项目招投标文件、本合同所确定的项目服务内容，确定由乙方承建本项目建设范围内所有项目的建设工作。</w:t>
      </w:r>
    </w:p>
    <w:p>
      <w:pPr>
        <w:pStyle w:val="8"/>
        <w:numPr>
          <w:ilvl w:val="0"/>
          <w:numId w:val="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甲方就本项目全部相关活动或行为，均应当严格遵循法律法规，遵循公开透明原则、公平竞争原则和诚实信用原则。</w:t>
      </w:r>
    </w:p>
    <w:p>
      <w:pPr>
        <w:pStyle w:val="8"/>
        <w:numPr>
          <w:ilvl w:val="0"/>
          <w:numId w:val="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甲方有权要求乙方按照本项目招投标文件、本合同约定履行其项目实施、交付履行等合同义务；有权对合同执行和质量等事项进行监督检查及验收。</w:t>
      </w:r>
    </w:p>
    <w:p>
      <w:pPr>
        <w:pStyle w:val="8"/>
        <w:numPr>
          <w:ilvl w:val="0"/>
          <w:numId w:val="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项目实施完成后，甲方有权对项目进行验收，具体验收标准及要求参照总则及相关条款约定。</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甲方的义务</w:t>
      </w:r>
    </w:p>
    <w:p>
      <w:pPr>
        <w:pStyle w:val="8"/>
        <w:numPr>
          <w:ilvl w:val="0"/>
          <w:numId w:val="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甲方负责本项目审批等相关流程事项并应向乙方披露进度，协调安排相应的工作环境以便设备安装、调试及软件开发部署和服务实施，为乙方提供货物的存放场地等，为乙方履行项目实施提供必要的协调、支持。</w:t>
      </w:r>
    </w:p>
    <w:p>
      <w:pPr>
        <w:pStyle w:val="8"/>
        <w:numPr>
          <w:ilvl w:val="0"/>
          <w:numId w:val="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甲方应按照法律规定履行项目审批手续，按照本合同约定的付款节点安排及时支付相关的款项。</w:t>
      </w:r>
    </w:p>
    <w:p>
      <w:pPr>
        <w:pStyle w:val="8"/>
        <w:numPr>
          <w:ilvl w:val="0"/>
          <w:numId w:val="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甲方应及时组织开展项目实施过程中的测试、验收等工作，并签署对应的阶段性文档。</w:t>
      </w:r>
    </w:p>
    <w:p>
      <w:pPr>
        <w:pStyle w:val="8"/>
        <w:numPr>
          <w:ilvl w:val="0"/>
          <w:numId w:val="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甲方对在执行合同过程中获知的承包人商业秘密承担保密义务。</w:t>
      </w:r>
    </w:p>
    <w:p>
      <w:pPr>
        <w:pStyle w:val="8"/>
        <w:numPr>
          <w:ilvl w:val="0"/>
          <w:numId w:val="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甲方在本合同项下的其他义务以及依据国家法律法规应当履行的义务。</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乙方的权利与义务</w:t>
      </w:r>
    </w:p>
    <w:p>
      <w:pPr>
        <w:pStyle w:val="8"/>
        <w:numPr>
          <w:ilvl w:val="0"/>
          <w:numId w:val="8"/>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乙方的权利</w:t>
      </w:r>
    </w:p>
    <w:p>
      <w:pPr>
        <w:pStyle w:val="8"/>
        <w:numPr>
          <w:ilvl w:val="0"/>
          <w:numId w:val="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乙方在甲方公布本项目的中标结果并与甲方签订本合同后，取得建设本项目并提供相关产品和服务的有效资格。</w:t>
      </w:r>
    </w:p>
    <w:p>
      <w:pPr>
        <w:pStyle w:val="8"/>
        <w:numPr>
          <w:ilvl w:val="0"/>
          <w:numId w:val="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乙方有权要求甲方按照本合同约定履行其义务。</w:t>
      </w:r>
    </w:p>
    <w:p>
      <w:pPr>
        <w:pStyle w:val="8"/>
        <w:numPr>
          <w:ilvl w:val="0"/>
          <w:numId w:val="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项目验收之前，乙方有权对业务进行上线及下线修改等权利。</w:t>
      </w:r>
    </w:p>
    <w:p>
      <w:pPr>
        <w:pStyle w:val="8"/>
        <w:numPr>
          <w:ilvl w:val="0"/>
          <w:numId w:val="8"/>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乙方的义务</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乙方按照本合同约定在规定时间内完成本项目的各项任务。</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乙方应为免费协助甲方迁移（部署）系统，并根据甲方实际业务情况免费提供服务器配置合理性的建议。</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乙方应按照招标文件、投标文件的承诺、本合同的要求向甲方提供本项目中标相关的云服务，保证提供的云服务符合国家主管部门规定的质量标准和技术要求。</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当甲方投诉云服务存在质量问题时，乙方应及时予以核实并给出整改意见，与发包人达成一致意见后予以整改。</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乙方在本项目的任何行为均将严格遵守法律、法规的规定，包括但不限于应当符合有关依法纳税、环境保护、知识产权、童工禁用、劳动保护、劳动保险与待遇、安全生产等各方面的规定。</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乙方在合同执行过程中对所获知的国家秘密及甲方的非公开信息承担义务。</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乙方应履行在本合同项下的其他义务以及依据国家法律法规应当履行的义务。 </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乙方应保护和保障甲方免于承担由于乙方的疏忽不当行为造成的所有索赔、诉讼、损害赔偿、诉讼费、收费及其他的责任；</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乙方应为甲方供应系统、软件在项目质量保证期内免费提供维修、保养、修理和储存备件的服务、软件升级服务；</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乙方应提供本项目的云平台技术方案（迁移、部署）、项目验收相关档案资料等。</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遵守现行的所有法律，不论是国家、省、市的还是影响合同执行并对乙方有约束的法律。如果因乙方或其派遣人员违反了这些法律，从而导致债务、损失、索赔、罚金、处罚等费用，不论其性质如何，甲方不承担任何责任。</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当乙方在复核合同文件或材料供应过程中，发现有关供应的任何差错、失误或缺陷后，应立即通知甲方。</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乙方在履行合同过程中应遵守法律，并保证甲方免于承担因乙方违反法律而引起的任何责任。</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除在合同中另有规定外，合同的单价和总额价已包括了合同中规定的乙方的全部义务,以及为实施和完成本合同供应所必需的一切工作和事宜。</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乙方应按有关法律规定纳税，应缴纳的税金包括在合同价格内。</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乙方应当确保其提供的技术方案及相关服务安全可靠，不存在任何数据泄露、丢失或篡改的隐患。</w:t>
      </w:r>
    </w:p>
    <w:p>
      <w:pPr>
        <w:pStyle w:val="8"/>
        <w:numPr>
          <w:ilvl w:val="0"/>
          <w:numId w:val="1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乙方应履行合同约定的其他义务。</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验收约定</w:t>
      </w:r>
    </w:p>
    <w:p>
      <w:pPr>
        <w:pStyle w:val="8"/>
        <w:ind w:firstLine="420"/>
        <w:rPr>
          <w:rFonts w:ascii="仿宋_GB2312" w:eastAsia="仿宋_GB2312"/>
        </w:rPr>
      </w:pPr>
      <w:r>
        <w:rPr>
          <w:rFonts w:hint="eastAsia" w:ascii="仿宋_GB2312" w:eastAsia="仿宋_GB2312"/>
        </w:rPr>
        <w:t>本条仅约定本项目通用验收约定。</w:t>
      </w:r>
    </w:p>
    <w:p>
      <w:pPr>
        <w:pStyle w:val="8"/>
        <w:numPr>
          <w:ilvl w:val="0"/>
          <w:numId w:val="11"/>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验收约定：</w:t>
      </w:r>
    </w:p>
    <w:p>
      <w:pPr>
        <w:pStyle w:val="8"/>
        <w:numPr>
          <w:ilvl w:val="0"/>
          <w:numId w:val="1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自乙方提出验收申请之日起（7）个工作日内，甲方应及时对乙方的验收需求做出响应或答复，甲方未能对乙方的验收需求做出响应或答复，则组织验收期限可相应顺延(7)个日历日；但自该（7）个工作日届满之日起，甲方仍未做出响应或答复的，自该顺延期限届满之日起视为验收已组织完成且验收已合格，甲方应当向乙方签发验收证书；甲方拒不签发验收证书的，视为验收证书自该顺延期限届满之日起已然签发，甲方亦不得以验收证书未签发为理由，拒绝向乙方支付合同款项。</w:t>
      </w:r>
    </w:p>
    <w:p>
      <w:pPr>
        <w:pStyle w:val="8"/>
        <w:numPr>
          <w:ilvl w:val="0"/>
          <w:numId w:val="1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验收完成之日起（7）个工作日内，甲方、乙方授权代表应共同签署2份验收证书，表明项目通过验收；如验收测试结果不符合约定的项目质量标准和功能要求等，系统性问题应该在45个工作日内解决，局部性问题应该在10个工作日内修正、完善，直至设备符合测试要求为止。验收过程中，对于不影响各子系统或者整体系统性能及运行的相关问题或微小缺陷、轻微偏离等，乙方应尽快修正、完善直至达到验收条件位置。</w:t>
      </w:r>
    </w:p>
    <w:p>
      <w:pPr>
        <w:pStyle w:val="8"/>
        <w:numPr>
          <w:ilvl w:val="0"/>
          <w:numId w:val="1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若甲方业务上线或商用则视为验收通过，且验收证书视为同时签发。</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服务承诺</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乙方应对所提供的云服务提供完整规范的运维服务。乙方应提供每周7（天）*24（小时）的技术服务热线，随时响应甲方提出的各种技术问题。</w:t>
      </w:r>
    </w:p>
    <w:p>
      <w:pPr>
        <w:pStyle w:val="8"/>
        <w:numPr>
          <w:ilvl w:val="0"/>
          <w:numId w:val="1"/>
        </w:numPr>
        <w:adjustRightInd w:val="0"/>
        <w:spacing w:after="0" w:line="360" w:lineRule="atLeast"/>
        <w:ind w:left="0" w:firstLine="422" w:firstLineChars="0"/>
        <w:textAlignment w:val="baseline"/>
        <w:rPr>
          <w:rFonts w:ascii="仿宋_GB2312" w:eastAsia="仿宋_GB2312"/>
          <w:b/>
        </w:rPr>
      </w:pPr>
      <w:bookmarkStart w:id="2" w:name="_Toc27608065"/>
      <w:r>
        <w:rPr>
          <w:rFonts w:hint="eastAsia" w:ascii="仿宋_GB2312" w:eastAsia="仿宋_GB2312"/>
          <w:b/>
        </w:rPr>
        <w:t>知识产权</w:t>
      </w:r>
      <w:bookmarkEnd w:id="2"/>
      <w:r>
        <w:rPr>
          <w:rFonts w:hint="eastAsia" w:ascii="仿宋_GB2312" w:eastAsia="仿宋_GB2312"/>
          <w:b/>
        </w:rPr>
        <w:tab/>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所有甲方已持有的知识产权继续由甲方所有；所有乙方已持有的知识产权，包括产品及服务的知识产权，继续由乙方所有。所有由一方在本协议框架下向另一方提供的图纸、规格、手册、文档、数据和软件的版权归提供方所有，但接收方在缴足相关费用后，可获得有限的非排他性许可，为履行本协议（非其他目的）而使用该版权。上述所有权规定也用于确定双方在寻求、获得和享有知识产权保护方面的权利和义务，尤其当一方认为必须在某些国家采取知识产权保护措施的情况下。</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乙方保证甲方在使用本项目的任何一部分的过程中，均免受第三方专利权、商标权或其他知识产权的侵权起诉。系统软件、通用软件必须具有在中国境内的合法使用权或版权的正版软件，涉及到第三方提出侵权或知识产权的起诉及支付版税等责任及费用均由乙方承担，与甲方无关。若因此而给甲方造成的任何损失的（包括但不限于：甲方应诉花费的费用、乙方为甲方提供本协议项下的设备、软件或服务因涉嫌侵权而被停止使用等），甲方有权要求乙方给予赔偿。未经一方同意，另一方不能以该方名义或者以容易引起外部第三方误以为是该方名义的方式从事与本项目无关的涉及知识产权相关活动。甲方在收到第三方赔偿请求时，须及时通知乙方，并提供必要协助和信息；应乙方要求，授权乙方全权处理，未经乙方事先书面同意，不主动就第三方赔偿请求做任何承诺、妥协或自认。</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甲、乙任意一方不得自行或者帮助第三方挑战对方商标或者机构标识效力，不申请注册与对方商标相同或与商标构成混淆或近似的商标/商号/域名。</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当一方认为另一方侵犯其知识产权时，应当先书面告知，由侵权方承担由此导致的全部责任，包括但不限于违约、侵权赔偿、律师费、差旅费、诉讼费、保全费等。</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若乙方所提交的软件产品存在侵权行为，所有后果由乙方承担，并赔偿甲方相应经济损失。</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对于甲方安装在云平台上使用的应用软件，其所有权或与该应用软件开发方按照相关合同约定的永久使用权归甲方所有，乙方不能以集成、接口、修改等为由主张任何权利。</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对于云平台上人工输入、自动采集、软件计算产生的数据及数据库资源，其所有权归甲方所有。未经甲方书面许可，不得将数据泄露给任何第三方，也不得用于任何商业开发或非甲方要求的展览展示。</w:t>
      </w:r>
    </w:p>
    <w:p>
      <w:pPr>
        <w:pStyle w:val="8"/>
        <w:numPr>
          <w:ilvl w:val="0"/>
          <w:numId w:val="1"/>
        </w:numPr>
        <w:adjustRightInd w:val="0"/>
        <w:spacing w:after="0" w:line="360" w:lineRule="atLeast"/>
        <w:ind w:left="0" w:firstLine="422" w:firstLineChars="0"/>
        <w:textAlignment w:val="baseline"/>
        <w:rPr>
          <w:rFonts w:ascii="仿宋_GB2312" w:eastAsia="仿宋_GB2312"/>
          <w:b/>
        </w:rPr>
      </w:pPr>
      <w:bookmarkStart w:id="3" w:name="_Toc27608066"/>
      <w:r>
        <w:rPr>
          <w:rFonts w:hint="eastAsia" w:ascii="仿宋_GB2312" w:eastAsia="仿宋_GB2312"/>
          <w:b/>
        </w:rPr>
        <w:t>保密</w:t>
      </w:r>
      <w:bookmarkEnd w:id="3"/>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本合同项下的“保密内容”（包括技术信息和经营信息）：是指按国家法律、法规和 市场规则规定，在与市场主体和市场运营机构相关的信息中属于保密的该部分信息；以及双方为本项目接触和执行过程中涉及到的业务和技术非公开信息；双方约定的秘密事项及相关文件。</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本合同项下的“政府数据”，是指包括但不限于本项目建设过程中采集以及生成的涉及政府相关部门数据、城市建设及社会服务数据、公民隐私等政府监管和应用数据。</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甲、乙双方保证严格按照本合同的约定使用项目建设的相关资料（包括但不限于本合同及签订的相关文件、技术资料、经营管理资料等）及相关信息。未经一方书面同意，另一方不得向任何第三方透露因本合同知悉的秘密，包括但不限于政府数据、技术信息、个人隐私，否则应承担因此引起的一切责任及后果。</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本合同履行期间或终止后，一方应按照另一方的要求，将上述商业秘密的所有文件或资料等归还另一方，或者以另一方认可的方式予以销毁。</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本合同保密义务期限为自本合同生效之日起至本项目验收通过之后【10】年。</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本条所述保密义务不适用于以下情形：</w:t>
      </w:r>
    </w:p>
    <w:p>
      <w:pPr>
        <w:pStyle w:val="8"/>
        <w:numPr>
          <w:ilvl w:val="0"/>
          <w:numId w:val="1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获取的信息已被合法公开；</w:t>
      </w:r>
    </w:p>
    <w:p>
      <w:pPr>
        <w:pStyle w:val="8"/>
        <w:numPr>
          <w:ilvl w:val="0"/>
          <w:numId w:val="1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甲乙双方获取信息拥有方的书面许可；</w:t>
      </w:r>
    </w:p>
    <w:p>
      <w:pPr>
        <w:pStyle w:val="8"/>
        <w:numPr>
          <w:ilvl w:val="0"/>
          <w:numId w:val="1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法律法规另有规定或有权机关（例如证交所、司法、行政、仲裁等）要求信息披露的（但信息披露方应在合理时间内提前通知信息所有方，使信息披露得以尽可能采取合理、必要的保护措施）；</w:t>
      </w:r>
    </w:p>
    <w:p>
      <w:pPr>
        <w:pStyle w:val="8"/>
        <w:numPr>
          <w:ilvl w:val="0"/>
          <w:numId w:val="1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一方聘请的律师、会计师作为专业服务人员获悉另一方保密信息，不视为违反本条所述保密信息保护义务（但一方应当要求该专业服务人员恪守保密义务）； </w:t>
      </w:r>
    </w:p>
    <w:p>
      <w:pPr>
        <w:pStyle w:val="8"/>
        <w:numPr>
          <w:ilvl w:val="0"/>
          <w:numId w:val="13"/>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国家法律、法规规定的其他情形。</w:t>
      </w:r>
    </w:p>
    <w:p>
      <w:pPr>
        <w:pStyle w:val="8"/>
        <w:numPr>
          <w:ilvl w:val="0"/>
          <w:numId w:val="1"/>
        </w:numPr>
        <w:adjustRightInd w:val="0"/>
        <w:spacing w:after="0" w:line="360" w:lineRule="atLeast"/>
        <w:ind w:left="0" w:firstLine="422" w:firstLineChars="0"/>
        <w:textAlignment w:val="baseline"/>
        <w:rPr>
          <w:rFonts w:ascii="仿宋_GB2312" w:eastAsia="仿宋_GB2312"/>
          <w:b/>
        </w:rPr>
      </w:pPr>
      <w:bookmarkStart w:id="4" w:name="_Toc27608067"/>
      <w:r>
        <w:rPr>
          <w:rFonts w:hint="eastAsia" w:ascii="仿宋_GB2312" w:eastAsia="仿宋_GB2312"/>
          <w:b/>
        </w:rPr>
        <w:t>违约赔偿、不可抗力和争议解决</w:t>
      </w:r>
      <w:bookmarkEnd w:id="4"/>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责任划分及赔偿原则</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乙双方本着诚实信用、公平公正等原则，严格按照本合同的约定，分别履行各自的义务并承担责任。除非法律法规另有强制性规定，甲方、乙方之间的责任划分及赔偿，采用过错责任（故意或过失）原则，即谁过错、谁担责；由过错方（违约方）向无过错方（守约方）承担责任。</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除法律另有强制性规定外，本合同项下一方对另一方提起的损失赔偿，仅限于有明确证据证明的直接实际损失。无论本合同中的条款是否有相反规定，双方任意一方在本合同项下的总责任，无论因何种原因产生，无论基于违约责任、侵权责任或其他法律责任，包括违约金，累积不得超过本合同总金额的100%。</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本协议生效期内，除非另有约定，甲乙双方不得提前终止本协议。</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本合同在国家法律法规的范围内由甲、乙双方依法履约和执行。因国家法律法规发生变化导致本合同有关条款与之抵触时，甲、乙双方友好协商终止或变更有关条款，双方互不承担任何赔偿责任。</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因司法或行政机关指令等，导致本合同项下的权利义务履约或项目实施受到影响的，如该司法或行政指令构成不可抗力或者意外事件，则甲、乙双方互不承担任何赔偿责任，如有必要双方可以协商调整设备、服务的数量、金额及工期。</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甲方延迟付款的，每延期1个日历日，由甲方按延期付款金额的0.5‰向乙方支付违约金，延期付款违约金总额不超过本合同金额的5％。如延期付款超过15个日历日，乙方有权暂停项目交付。</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如因乙方的原因未按本合同规定的工期完成，每延期1个日历日，由乙方按延迟交付的设备或服务金额的0.5‰向甲方支付违约金，延期交付违约金总额不超过延迟交付的设备或服务金额的5％。延期90个日历日后，甲方有权与乙方沟通并督促其按时完成初验，甲方同意可相应顺延交付工期，或甲方有权终止合同。乙方支付逾期交工违约金，不免除乙方完成及修补缺陷的义务。</w:t>
      </w:r>
    </w:p>
    <w:p>
      <w:pPr>
        <w:pStyle w:val="8"/>
        <w:numPr>
          <w:ilvl w:val="0"/>
          <w:numId w:val="14"/>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乙方的一般违约的情形及处理：在履行合同过程中发生的下列情况之一的，属乙方违约：</w:t>
      </w:r>
    </w:p>
    <w:p>
      <w:pPr>
        <w:pStyle w:val="8"/>
        <w:numPr>
          <w:ilvl w:val="4"/>
          <w:numId w:val="15"/>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乙方私自将合同的全部或部分权利转让给其他人，或私自将合同的全部或部分义务转移给其他人；</w:t>
      </w:r>
    </w:p>
    <w:p>
      <w:pPr>
        <w:pStyle w:val="8"/>
        <w:numPr>
          <w:ilvl w:val="4"/>
          <w:numId w:val="15"/>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乙方未能按合同进度计划及时完成合同约定的工作，造成工期延误；</w:t>
      </w:r>
    </w:p>
    <w:p>
      <w:pPr>
        <w:pStyle w:val="8"/>
        <w:numPr>
          <w:ilvl w:val="4"/>
          <w:numId w:val="15"/>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由于乙方原因未能通过项目验收的；</w:t>
      </w:r>
    </w:p>
    <w:p>
      <w:pPr>
        <w:pStyle w:val="8"/>
        <w:numPr>
          <w:ilvl w:val="4"/>
          <w:numId w:val="15"/>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乙方无法继续履行或明确表示不履行或实质上已停止履行合同；</w:t>
      </w:r>
    </w:p>
    <w:p>
      <w:pPr>
        <w:pStyle w:val="8"/>
        <w:numPr>
          <w:ilvl w:val="4"/>
          <w:numId w:val="15"/>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乙方不按合同约定履行义务的其他情况。</w:t>
      </w:r>
    </w:p>
    <w:p>
      <w:pPr>
        <w:pStyle w:val="8"/>
        <w:ind w:firstLine="199" w:firstLineChars="95"/>
        <w:rPr>
          <w:rFonts w:ascii="仿宋_GB2312" w:eastAsia="仿宋_GB2312"/>
        </w:rPr>
      </w:pPr>
      <w:r>
        <w:rPr>
          <w:rFonts w:hint="eastAsia" w:ascii="仿宋_GB2312" w:eastAsia="仿宋_GB2312"/>
        </w:rPr>
        <w:t xml:space="preserve"> 对乙方违约的处理：</w:t>
      </w:r>
    </w:p>
    <w:p>
      <w:pPr>
        <w:pStyle w:val="8"/>
        <w:numPr>
          <w:ilvl w:val="0"/>
          <w:numId w:val="1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乙方无法继续履行或明确表示不履行或实质上已停止履行合同时，甲方可通知乙方立即解除合同，并且乙方应全额赔偿甲方所有经济损失。</w:t>
      </w:r>
    </w:p>
    <w:p>
      <w:pPr>
        <w:pStyle w:val="8"/>
        <w:numPr>
          <w:ilvl w:val="0"/>
          <w:numId w:val="1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乙方发生其他违约情况时，甲方可向乙方发出整改通知，要求其在指定的期限内纠正。乙方应承担其违约所引起的费用增加和（或）工期延误。</w:t>
      </w:r>
    </w:p>
    <w:p>
      <w:pPr>
        <w:pStyle w:val="8"/>
        <w:numPr>
          <w:ilvl w:val="0"/>
          <w:numId w:val="16"/>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乙方违约解除合同:甲方发出整改通知28天后，乙方仍不纠正违约行为的，甲方有权解除合同并向乙方发出解除合同通知。乙方收到甲方解除合同通知后14天内，乙方应撤离现场。</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 xml:space="preserve"> 不可抗力和意外事件</w:t>
      </w:r>
    </w:p>
    <w:p>
      <w:pPr>
        <w:pStyle w:val="8"/>
        <w:numPr>
          <w:ilvl w:val="0"/>
          <w:numId w:val="1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本项目合同项下的“不可抗力”，是指不可预见、不能避免并且不能克服的客观情形，诸如台风、地震、海啸、火灾、战争、政策、政府行为等人力不可抗拒的情形。</w:t>
      </w:r>
    </w:p>
    <w:p>
      <w:pPr>
        <w:pStyle w:val="8"/>
        <w:numPr>
          <w:ilvl w:val="0"/>
          <w:numId w:val="1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本合同项下所称“意外事件”，是指难以预测、难以控制且非因合同各方故意或过失而引起的偶发事件，例如非因故意或过失而遭受的交通事故、劫匪、地方政策调整等。</w:t>
      </w:r>
    </w:p>
    <w:p>
      <w:pPr>
        <w:pStyle w:val="8"/>
        <w:numPr>
          <w:ilvl w:val="0"/>
          <w:numId w:val="1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因不可抗力导致合同全部或者部分目的不能实现的，在合同全部或部分目的范围内，甲、乙双方互不承担任何赔偿责任，但各方均应本着诚实信用、公平公正、互惠互利的原则积极采取补救措施，避免或者减轻损失并及时报告受害情况；本项目合同方分别承担各自的损失。</w:t>
      </w:r>
    </w:p>
    <w:p>
      <w:pPr>
        <w:pStyle w:val="8"/>
        <w:numPr>
          <w:ilvl w:val="0"/>
          <w:numId w:val="1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因意外事件产生的工期延误或延期付款，一方可向另一方提出申请，由双方友好协商后可免除赔偿责任。</w:t>
      </w:r>
    </w:p>
    <w:p>
      <w:pPr>
        <w:pStyle w:val="8"/>
        <w:numPr>
          <w:ilvl w:val="0"/>
          <w:numId w:val="17"/>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因不可抗力致使合同目的完全无法实现或者项目延误超过120个工作日的，则由甲、乙双方友好协商是否继续履行或者解除合同。</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争议解决</w:t>
      </w:r>
    </w:p>
    <w:p>
      <w:pPr>
        <w:pStyle w:val="8"/>
        <w:ind w:firstLine="420"/>
        <w:rPr>
          <w:rFonts w:ascii="仿宋_GB2312" w:eastAsia="仿宋_GB2312"/>
          <w:b/>
        </w:rPr>
      </w:pPr>
      <w:r>
        <w:rPr>
          <w:rFonts w:hint="eastAsia" w:ascii="仿宋_GB2312" w:eastAsia="仿宋_GB2312"/>
        </w:rPr>
        <w:t xml:space="preserve">（1）本合同适用中华人民共和国法律。（2）本项目合同方就合同条款的解释或履行以及与本项目密切相关的事项发生争议，应在7个工作日内友好协商解决；协商不成，可依法向甲方所在地有管辖权的人民法院提起诉讼；败诉方应当承担因维权而产生的一切费用支出和损失等，包括但不限于诉讼费、合理的律师费、和解金额、裁定赔偿金额等。 </w:t>
      </w:r>
    </w:p>
    <w:p>
      <w:pPr>
        <w:pStyle w:val="8"/>
        <w:numPr>
          <w:ilvl w:val="0"/>
          <w:numId w:val="1"/>
        </w:numPr>
        <w:adjustRightInd w:val="0"/>
        <w:spacing w:after="0" w:line="360" w:lineRule="atLeast"/>
        <w:ind w:left="0" w:firstLine="420" w:firstLineChars="0"/>
        <w:textAlignment w:val="baseline"/>
        <w:rPr>
          <w:rFonts w:ascii="仿宋_GB2312" w:eastAsia="仿宋_GB2312"/>
          <w:b/>
        </w:rPr>
      </w:pPr>
      <w:r>
        <w:rPr>
          <w:rFonts w:hint="eastAsia" w:ascii="仿宋_GB2312" w:eastAsia="仿宋_GB2312"/>
        </w:rPr>
        <w:t xml:space="preserve"> </w:t>
      </w:r>
      <w:r>
        <w:rPr>
          <w:rFonts w:hint="eastAsia" w:ascii="仿宋_GB2312" w:eastAsia="仿宋_GB2312"/>
          <w:b/>
        </w:rPr>
        <w:t>合同生效及其他</w:t>
      </w:r>
    </w:p>
    <w:p>
      <w:pPr>
        <w:pStyle w:val="8"/>
        <w:ind w:firstLine="420"/>
        <w:rPr>
          <w:rFonts w:ascii="仿宋_GB2312" w:eastAsia="仿宋_GB2312"/>
        </w:rPr>
      </w:pPr>
      <w:r>
        <w:rPr>
          <w:rFonts w:hint="eastAsia" w:ascii="仿宋_GB2312" w:eastAsia="仿宋_GB2312"/>
        </w:rPr>
        <w:t>本合同自各方的法定代表人（或授权代表人）签字并盖章（公章或者合同章）之日起生效，生效时间按照双方在本合同上签署的日期为准，签署日期不一致时，以签署日期孰晚为准。</w:t>
      </w:r>
    </w:p>
    <w:p>
      <w:pPr>
        <w:pStyle w:val="8"/>
        <w:numPr>
          <w:ilvl w:val="0"/>
          <w:numId w:val="18"/>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本合同的有效期为1（壹）年，在上述有效期结束前的90个自然日内，双方可以就今后云服务采购事宜进行磋商。如双方就今后云服务采购事宜达成一致，由双方另行签订合同。</w:t>
      </w:r>
    </w:p>
    <w:p>
      <w:pPr>
        <w:pStyle w:val="8"/>
        <w:numPr>
          <w:ilvl w:val="0"/>
          <w:numId w:val="18"/>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合同生效后，以下条件下合同可终止：</w:t>
      </w:r>
    </w:p>
    <w:p>
      <w:pPr>
        <w:pStyle w:val="8"/>
        <w:numPr>
          <w:ilvl w:val="0"/>
          <w:numId w:val="1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合同自然终止：甲乙双方各自完成合同规定的责任和义务，合同自然终止。 </w:t>
      </w:r>
    </w:p>
    <w:p>
      <w:pPr>
        <w:pStyle w:val="8"/>
        <w:numPr>
          <w:ilvl w:val="0"/>
          <w:numId w:val="1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依本合同约定解除。</w:t>
      </w:r>
    </w:p>
    <w:p>
      <w:pPr>
        <w:pStyle w:val="8"/>
        <w:numPr>
          <w:ilvl w:val="0"/>
          <w:numId w:val="19"/>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本合同约定各方的权利和义务不因合同双方发生的收购、兼并、重组、分立而发生变化。如果发生上述情形，则本合同约定的权利和义务随之转移至收购、兼并、重组或分立后成立的单位。</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项目变更</w:t>
      </w:r>
      <w:r>
        <w:rPr>
          <w:rFonts w:hint="eastAsia" w:ascii="仿宋_GB2312" w:eastAsia="仿宋_GB2312"/>
          <w:b/>
        </w:rPr>
        <w:tab/>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经甲方、乙方签署盖章生效后，未经双方同意，任意一方均不得随意、擅自变更本合同及其条款。如本合同在履行过程中有任何变更、补充、修改或终止，双方应另行签订书面协议。对协议内容做出的任何修改和补充应为书面形式，并由双方法定代表人或授权代表签字并加盖公章或合同专用章后，成为本合同不可分割的部分。</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因非乙方责任造成设备交付、验收推迟或延误，无法按照合同约定的日期完成相应的项目，由双方协商可以进一步约定完成的日期，乙方的责任期也随之顺延。因非乙方责任造成延误的，乙方不承担法律责任。</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乙方遇到不能按时交付设备或完成设备验收的情形，应及时以书面形式将不能按时交货或完成设备验收的理由、延误时间通知甲方。甲方在收到乙方通知后，根据情况决定是否延长交货或验收时间，并书面告知乙方。在甲方不同意延期的情况下，乙方仍延误工期，则视为乙方违约。</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通知送达</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依据本合同要求发出的通知或其他通信，应以中文书写；可经电邮、专人递交或EMS快递服务等方式发送至当事方。送达的具体日期按如下方式确定：</w:t>
      </w:r>
    </w:p>
    <w:p>
      <w:pPr>
        <w:pStyle w:val="8"/>
        <w:numPr>
          <w:ilvl w:val="0"/>
          <w:numId w:val="2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电邮送达的，以电邮发出并收到邮件送达回执之日为准；</w:t>
      </w:r>
    </w:p>
    <w:p>
      <w:pPr>
        <w:pStyle w:val="8"/>
        <w:numPr>
          <w:ilvl w:val="0"/>
          <w:numId w:val="2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专人送达的，在接收方签署确认或者提供签收回执后，以该签署确认日期或者签收回执所载日期为准（同时存在签署确认日期或者签收回执日期的，以较早者为准）；</w:t>
      </w:r>
    </w:p>
    <w:p>
      <w:pPr>
        <w:pStyle w:val="8"/>
        <w:numPr>
          <w:ilvl w:val="0"/>
          <w:numId w:val="20"/>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EMS快递送达的，在接收方签署确认或者提供签收回执后，以该签署确认日期或者签收回执所载日期为准（同时存在签署确认日期或者签收回执日期的，以较早者为准）。如双方联系人信息发生变更时，要在十个工作日内通知对方，并获取对方的书面确认。</w:t>
      </w:r>
    </w:p>
    <w:p>
      <w:pPr>
        <w:pStyle w:val="8"/>
        <w:ind w:firstLine="420"/>
        <w:rPr>
          <w:rFonts w:ascii="仿宋_GB2312" w:eastAsia="仿宋_GB2312"/>
        </w:rPr>
      </w:pPr>
      <w:r>
        <w:rPr>
          <w:rFonts w:hint="eastAsia" w:ascii="仿宋_GB2312" w:eastAsia="仿宋_GB2312"/>
        </w:rPr>
        <w:t>如致甲方：</w:t>
      </w:r>
    </w:p>
    <w:p>
      <w:pPr>
        <w:pStyle w:val="8"/>
        <w:ind w:firstLine="420"/>
        <w:rPr>
          <w:rFonts w:ascii="仿宋_GB2312" w:eastAsia="仿宋_GB2312"/>
        </w:rPr>
      </w:pPr>
      <w:r>
        <w:rPr>
          <w:rFonts w:hint="eastAsia" w:ascii="仿宋_GB2312" w:eastAsia="仿宋_GB2312"/>
        </w:rPr>
        <w:t>联系人：                        电子邮箱：</w:t>
      </w:r>
    </w:p>
    <w:p>
      <w:pPr>
        <w:pStyle w:val="8"/>
        <w:ind w:firstLine="420"/>
        <w:rPr>
          <w:rFonts w:ascii="仿宋_GB2312" w:eastAsia="仿宋_GB2312"/>
        </w:rPr>
      </w:pPr>
      <w:r>
        <w:rPr>
          <w:rFonts w:hint="eastAsia" w:ascii="仿宋_GB2312" w:eastAsia="仿宋_GB2312"/>
        </w:rPr>
        <w:t xml:space="preserve">电话：                        </w:t>
      </w:r>
    </w:p>
    <w:p>
      <w:pPr>
        <w:pStyle w:val="8"/>
        <w:ind w:firstLine="420"/>
        <w:rPr>
          <w:rFonts w:ascii="仿宋_GB2312" w:eastAsia="仿宋_GB2312"/>
        </w:rPr>
      </w:pPr>
      <w:r>
        <w:rPr>
          <w:rFonts w:hint="eastAsia" w:ascii="仿宋_GB2312" w:eastAsia="仿宋_GB2312"/>
        </w:rPr>
        <w:t>地址：</w:t>
      </w:r>
    </w:p>
    <w:p>
      <w:pPr>
        <w:pStyle w:val="8"/>
        <w:ind w:firstLine="420"/>
        <w:rPr>
          <w:rFonts w:ascii="仿宋_GB2312" w:eastAsia="仿宋_GB2312"/>
        </w:rPr>
      </w:pPr>
      <w:r>
        <w:rPr>
          <w:rFonts w:hint="eastAsia" w:ascii="仿宋_GB2312" w:eastAsia="仿宋_GB2312"/>
        </w:rPr>
        <w:t>邮政编码：</w:t>
      </w:r>
    </w:p>
    <w:p>
      <w:pPr>
        <w:pStyle w:val="8"/>
        <w:ind w:firstLine="420"/>
        <w:rPr>
          <w:rFonts w:ascii="仿宋_GB2312" w:eastAsia="仿宋_GB2312"/>
        </w:rPr>
      </w:pPr>
      <w:r>
        <w:rPr>
          <w:rFonts w:hint="eastAsia" w:ascii="仿宋_GB2312" w:eastAsia="仿宋_GB2312"/>
        </w:rPr>
        <w:t>如致乙方：</w:t>
      </w:r>
    </w:p>
    <w:p>
      <w:pPr>
        <w:pStyle w:val="8"/>
        <w:ind w:firstLine="420"/>
        <w:rPr>
          <w:rFonts w:ascii="仿宋_GB2312" w:eastAsia="仿宋_GB2312"/>
        </w:rPr>
      </w:pPr>
      <w:r>
        <w:rPr>
          <w:rFonts w:hint="eastAsia" w:ascii="仿宋_GB2312" w:eastAsia="仿宋_GB2312"/>
        </w:rPr>
        <w:t>联系人：                        电子邮箱：</w:t>
      </w:r>
    </w:p>
    <w:p>
      <w:pPr>
        <w:pStyle w:val="8"/>
        <w:ind w:firstLine="420"/>
        <w:rPr>
          <w:rFonts w:ascii="仿宋_GB2312" w:eastAsia="仿宋_GB2312"/>
        </w:rPr>
      </w:pPr>
      <w:r>
        <w:rPr>
          <w:rFonts w:hint="eastAsia" w:ascii="仿宋_GB2312" w:eastAsia="仿宋_GB2312"/>
        </w:rPr>
        <w:t xml:space="preserve">电话：                       </w:t>
      </w:r>
    </w:p>
    <w:p>
      <w:pPr>
        <w:pStyle w:val="8"/>
        <w:ind w:firstLine="420"/>
        <w:rPr>
          <w:rFonts w:ascii="仿宋_GB2312" w:eastAsia="仿宋_GB2312"/>
        </w:rPr>
      </w:pPr>
      <w:r>
        <w:rPr>
          <w:rFonts w:hint="eastAsia" w:ascii="仿宋_GB2312" w:eastAsia="仿宋_GB2312"/>
        </w:rPr>
        <w:t>地址：</w:t>
      </w:r>
    </w:p>
    <w:p>
      <w:pPr>
        <w:pStyle w:val="8"/>
        <w:ind w:firstLine="420"/>
        <w:rPr>
          <w:rFonts w:ascii="仿宋_GB2312" w:eastAsia="仿宋_GB2312"/>
        </w:rPr>
      </w:pPr>
      <w:r>
        <w:rPr>
          <w:rFonts w:hint="eastAsia" w:ascii="仿宋_GB2312" w:eastAsia="仿宋_GB2312"/>
        </w:rPr>
        <w:t xml:space="preserve">邮政编码： </w:t>
      </w:r>
    </w:p>
    <w:p>
      <w:pPr>
        <w:pStyle w:val="8"/>
        <w:numPr>
          <w:ilvl w:val="0"/>
          <w:numId w:val="1"/>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合同文件构成</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下列组成本合同的文件是一个合同整体，彼此应能相互解释，互为说明。当出现相互矛盾时，组成本合同文件的优先解释顺序如下：</w:t>
      </w:r>
    </w:p>
    <w:p>
      <w:pPr>
        <w:pStyle w:val="8"/>
        <w:numPr>
          <w:ilvl w:val="0"/>
          <w:numId w:val="21"/>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履行本合同所签署的相关补充合同； </w:t>
      </w:r>
    </w:p>
    <w:p>
      <w:pPr>
        <w:pStyle w:val="8"/>
        <w:numPr>
          <w:ilvl w:val="0"/>
          <w:numId w:val="21"/>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本合同及附件；</w:t>
      </w:r>
    </w:p>
    <w:p>
      <w:pPr>
        <w:pStyle w:val="8"/>
        <w:numPr>
          <w:ilvl w:val="0"/>
          <w:numId w:val="21"/>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招投标文件。</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本合同条款如与其它文件（包括且不限于本合同附件、招投标文件）有矛盾时，以本合同条款为准。本合同条款未能清晰约定的内容，以本合同的附件为准。若本合同附件未能清晰约定的内容，以子项目合同及附件为准。</w:t>
      </w:r>
    </w:p>
    <w:p>
      <w:pPr>
        <w:pStyle w:val="8"/>
        <w:numPr>
          <w:ilvl w:val="1"/>
          <w:numId w:val="1"/>
        </w:numPr>
        <w:adjustRightInd w:val="0"/>
        <w:spacing w:after="0" w:line="360" w:lineRule="atLeast"/>
        <w:ind w:firstLine="420" w:firstLineChars="0"/>
        <w:textAlignment w:val="baseline"/>
        <w:rPr>
          <w:rFonts w:ascii="仿宋_GB2312" w:eastAsia="仿宋_GB2312"/>
        </w:rPr>
      </w:pPr>
      <w:r>
        <w:rPr>
          <w:rFonts w:hint="eastAsia" w:ascii="仿宋_GB2312" w:eastAsia="仿宋_GB2312"/>
        </w:rPr>
        <w:t>同一合同文件的相同内容含糊不清或不相一致的，在不影响项目正常进行的情况下，由甲乙双方协商解决。</w:t>
      </w:r>
    </w:p>
    <w:p>
      <w:pPr>
        <w:pStyle w:val="8"/>
        <w:ind w:firstLine="422"/>
        <w:rPr>
          <w:rFonts w:ascii="仿宋_GB2312" w:eastAsia="仿宋_GB2312"/>
          <w:b/>
        </w:rPr>
      </w:pPr>
      <w:r>
        <w:rPr>
          <w:rFonts w:hint="eastAsia" w:ascii="仿宋_GB2312" w:eastAsia="仿宋_GB2312"/>
          <w:b/>
        </w:rPr>
        <w:t>第二章：云</w:t>
      </w:r>
      <w:r>
        <w:rPr>
          <w:rFonts w:hint="eastAsia" w:ascii="仿宋_GB2312" w:eastAsia="仿宋_GB2312"/>
          <w:b/>
          <w:lang w:val="en-US" w:eastAsia="zh-CN"/>
        </w:rPr>
        <w:t>资源</w:t>
      </w:r>
      <w:r>
        <w:rPr>
          <w:rFonts w:hint="eastAsia" w:ascii="仿宋_GB2312" w:eastAsia="仿宋_GB2312"/>
          <w:b/>
        </w:rPr>
        <w:t>服务</w:t>
      </w:r>
    </w:p>
    <w:p>
      <w:pPr>
        <w:pStyle w:val="8"/>
        <w:numPr>
          <w:ilvl w:val="0"/>
          <w:numId w:val="22"/>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云服务清单</w:t>
      </w:r>
    </w:p>
    <w:p>
      <w:pPr>
        <w:pStyle w:val="8"/>
        <w:ind w:firstLine="420"/>
        <w:rPr>
          <w:rFonts w:ascii="仿宋_GB2312" w:eastAsia="仿宋_GB2312"/>
        </w:rPr>
      </w:pPr>
      <w:r>
        <w:rPr>
          <w:rFonts w:hint="eastAsia" w:ascii="仿宋_GB2312" w:eastAsia="仿宋_GB2312"/>
        </w:rPr>
        <w:t>本分项部分云服务清单详见《附件1云</w:t>
      </w:r>
      <w:r>
        <w:rPr>
          <w:rFonts w:hint="eastAsia" w:ascii="仿宋_GB2312" w:eastAsia="仿宋_GB2312"/>
          <w:lang w:val="en-US" w:eastAsia="zh-CN"/>
        </w:rPr>
        <w:t>资源租赁</w:t>
      </w:r>
      <w:r>
        <w:rPr>
          <w:rFonts w:hint="eastAsia" w:ascii="仿宋_GB2312" w:eastAsia="仿宋_GB2312"/>
        </w:rPr>
        <w:t>清单与价格》，此分项部分税率为6%。</w:t>
      </w:r>
    </w:p>
    <w:p>
      <w:pPr>
        <w:pStyle w:val="8"/>
        <w:numPr>
          <w:ilvl w:val="0"/>
          <w:numId w:val="22"/>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价款及付款方式</w:t>
      </w:r>
    </w:p>
    <w:p>
      <w:pPr>
        <w:pStyle w:val="8"/>
        <w:ind w:firstLine="420"/>
        <w:rPr>
          <w:rFonts w:ascii="仿宋_GB2312" w:eastAsia="仿宋_GB2312"/>
        </w:rPr>
      </w:pPr>
      <w:r>
        <w:rPr>
          <w:rFonts w:hint="eastAsia" w:ascii="仿宋_GB2312" w:eastAsia="仿宋_GB2312"/>
        </w:rPr>
        <w:t>甲方收到乙方开具的对应期间的云服务费发票后，乙方可向甲方申请支付对应期间的云服务费；甲方收到申请后应按照本合同约定在15个工作日内向乙方支付对应期间的云服务费。</w:t>
      </w:r>
    </w:p>
    <w:p>
      <w:pPr>
        <w:pStyle w:val="8"/>
        <w:ind w:firstLine="420"/>
        <w:rPr>
          <w:rFonts w:ascii="仿宋_GB2312" w:eastAsia="仿宋_GB2312"/>
        </w:rPr>
      </w:pPr>
      <w:r>
        <w:rPr>
          <w:rFonts w:hint="eastAsia" w:ascii="仿宋_GB2312" w:eastAsia="仿宋_GB2312"/>
        </w:rPr>
        <w:t>甲方可根据实际需求对乙方报价的产品或服务进行分批提货，按中选单价分批次结算。</w:t>
      </w:r>
    </w:p>
    <w:p>
      <w:pPr>
        <w:pStyle w:val="8"/>
        <w:numPr>
          <w:ilvl w:val="0"/>
          <w:numId w:val="22"/>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甲方的权利与义务</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乙方应负责机房的安全运维及运营服务。除了本合同约定的云服务费以外，甲方不负责因为运营维护云平台而产生的任何额外费用。</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乙方负责云平台的升级和维护，确保云平台软件版本一直为最新版本。乙方不得以软件升级、迭代、版本更新、代码优化、BUG处理等为由向甲方主张额外费用。</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在本协议有效期内，甲方有权使用其账户登录和管理云平台服务，并有权允许、协助或方便其任何最终用户访问或使用甲方订购的云服务或甲方的内容，并承担相应责任。</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应确保获得了访问及使用云服务相关的全部授权、许可与批准，并依照法律法规的规定获得相关备案、审批与许可，并对内容的准确性、质量、完整性、合法性、可靠性以及适当性承担全部责任。若甲方未满足该要求导致的全部责任由甲方自行承担。</w:t>
      </w:r>
    </w:p>
    <w:p>
      <w:pPr>
        <w:pStyle w:val="8"/>
        <w:numPr>
          <w:ilvl w:val="0"/>
          <w:numId w:val="22"/>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乙方的权利与义务</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按期根据招标文件技术要求提供云服务，并提供迁移、部署方案。同时乙方提供云平台相关的接口支持服务，对于应用程序集成到云平台上的实施过程，乙方不再收取任何集成费、接口费、布署费、实施费、调试费、服务费等。对因乙方原因导致的迟延提供服务，乙方应赔偿甲方损失，赔偿金额从年度云服务费用中扣除。</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乙方负责云平台的运行维护，保证云服务不出现中断、数据丢失、数据被盗窃或篡改等异常。</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乙方按照本合同约定向甲方提供服务，对甲方投诉及时做出正式回应，不断提高服务质量，满足甲方服务需求。</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乙方若需要对云服务进行升级，需至少提前3个自然日发出公告或通知，在得到甲方书面确认后，方可进行相关操作，并有权利获得甲方在升级期间的支持和配合。</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在不影响甲方业务连续性的前提下，乙方有权变更、暂停或取消部分云服务中包含的云服务或某种规格、特性、功能、API接口，并提前3个自然日通过电子邮件方式通知甲方。</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乙方需要按照招标文件要求启动云服务软件交付部署,经双方友好协商上述条件仍不能满足以致于乙方不能实现本合同之目的，双方可提前解除本合同。</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因法律法规、政府主管部门要求或甲方实际工作需要，甲方需要将部分或全部数据及应用程序迁移到其他指定的政务平台上时，乙方应配合甲方及时完成数据及平台的迁移，甲方已经支付给乙方的年度云服务费不退还。</w:t>
      </w:r>
    </w:p>
    <w:p>
      <w:pPr>
        <w:pStyle w:val="8"/>
        <w:numPr>
          <w:ilvl w:val="0"/>
          <w:numId w:val="22"/>
        </w:numPr>
        <w:adjustRightInd w:val="0"/>
        <w:spacing w:after="0" w:line="360" w:lineRule="atLeast"/>
        <w:ind w:left="0" w:firstLine="422" w:firstLineChars="0"/>
        <w:textAlignment w:val="baseline"/>
        <w:rPr>
          <w:rFonts w:ascii="仿宋_GB2312" w:eastAsia="仿宋_GB2312"/>
          <w:b/>
        </w:rPr>
      </w:pPr>
      <w:r>
        <w:rPr>
          <w:rFonts w:hint="eastAsia" w:ascii="仿宋_GB2312" w:eastAsia="仿宋_GB2312"/>
          <w:b/>
        </w:rPr>
        <w:t>云平台部署及验收</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本协议生效后，乙方应在协议生效后</w:t>
      </w:r>
      <w:r>
        <w:rPr>
          <w:rFonts w:ascii="仿宋_GB2312" w:eastAsia="仿宋_GB2312"/>
        </w:rPr>
        <w:t>5</w:t>
      </w:r>
      <w:r>
        <w:rPr>
          <w:rFonts w:hint="eastAsia" w:ascii="仿宋_GB2312" w:eastAsia="仿宋_GB2312"/>
        </w:rPr>
        <w:t>个工作日内完成云平台部署及云服务开通（因甲方或最终用户原因导致云平台部署及云服务开通延期的情形除外），乙方应按照《附件1云服务产品清单与价格》及甲方采购指令提供云服务。云服务开通成功并且甲方第一个系统部署上线成功运行（第一个系统部署上线成功运行时间不超过云服务开通时间60个自然日）即代表云服务期开始。</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甲方或/及最终用户登录云服务管理控制台后，能够完成下述所有操作，则视为乙方完成云平台部署及云服务交付并开通成功。 </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 xml:space="preserve">甲方或/及最终用户可以在管理控制台查看甲方订单中订购的产品和资源。 </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甲方或/及最终用户可以在乙方指导下按照乙方提供的指导手册对订单中的产品进行管理和维护操作。</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甲方或/及最终用户可以通过管理控制台在订单约定的云服务资源中开通甲方订购的云服务。</w:t>
      </w:r>
    </w:p>
    <w:p>
      <w:pPr>
        <w:pStyle w:val="8"/>
        <w:numPr>
          <w:ilvl w:val="1"/>
          <w:numId w:val="22"/>
        </w:numPr>
        <w:adjustRightInd w:val="0"/>
        <w:spacing w:after="0" w:line="360" w:lineRule="atLeast"/>
        <w:ind w:left="0" w:firstLine="420" w:firstLineChars="0"/>
        <w:textAlignment w:val="baseline"/>
        <w:rPr>
          <w:rFonts w:ascii="仿宋_GB2312" w:eastAsia="仿宋_GB2312"/>
        </w:rPr>
      </w:pPr>
      <w:r>
        <w:rPr>
          <w:rFonts w:hint="eastAsia" w:ascii="仿宋_GB2312" w:eastAsia="仿宋_GB2312"/>
        </w:rPr>
        <w:t>本云服务合同到期后，甲乙双方可以协商续展服务期限，双方权力义务以书面补充协议另外约定，具体价格参考市场公允价格另行协商。如果双方就云服务续展期限及条款未达成一致，乙方应配合甲方将云平台数据及应用程序迁移至甲方指定的平台上。</w:t>
      </w:r>
    </w:p>
    <w:p>
      <w:pPr>
        <w:pStyle w:val="8"/>
        <w:ind w:firstLine="422"/>
        <w:rPr>
          <w:rFonts w:ascii="仿宋_GB2312" w:eastAsia="仿宋_GB2312"/>
          <w:b/>
        </w:rPr>
      </w:pPr>
      <w:r>
        <w:rPr>
          <w:rFonts w:hint="eastAsia" w:ascii="仿宋_GB2312" w:eastAsia="仿宋_GB2312"/>
          <w:b/>
        </w:rPr>
        <w:t>附件</w:t>
      </w:r>
    </w:p>
    <w:p>
      <w:pPr>
        <w:pStyle w:val="8"/>
        <w:ind w:firstLine="420"/>
        <w:rPr>
          <w:rFonts w:ascii="仿宋_GB2312" w:eastAsia="仿宋_GB2312"/>
        </w:rPr>
      </w:pPr>
      <w:r>
        <w:rPr>
          <w:rFonts w:hint="eastAsia" w:ascii="仿宋_GB2312" w:eastAsia="仿宋_GB2312"/>
        </w:rPr>
        <w:t>《附件1云服务产品清单与价格》（参选人报价清单）</w:t>
      </w:r>
    </w:p>
    <w:p>
      <w:pPr>
        <w:rPr>
          <w:rFonts w:ascii="仿宋_GB2312" w:eastAsia="仿宋_GB2312"/>
          <w:szCs w:val="32"/>
        </w:rPr>
      </w:pPr>
    </w:p>
    <w:p>
      <w:pPr>
        <w:pStyle w:val="2"/>
        <w:rPr>
          <w:rFonts w:ascii="仿宋_GB2312" w:eastAsia="仿宋_GB2312"/>
          <w:szCs w:val="32"/>
        </w:rPr>
      </w:pPr>
    </w:p>
    <w:p>
      <w:pPr>
        <w:rPr>
          <w:rFonts w:ascii="仿宋_GB2312" w:eastAsia="仿宋_GB2312"/>
          <w:szCs w:val="32"/>
        </w:rPr>
      </w:pPr>
    </w:p>
    <w:p>
      <w:pPr>
        <w:pStyle w:val="2"/>
        <w:rPr>
          <w:rFonts w:ascii="仿宋_GB2312" w:eastAsia="仿宋_GB2312"/>
          <w:szCs w:val="32"/>
        </w:rPr>
      </w:pPr>
    </w:p>
    <w:p>
      <w:pPr>
        <w:rPr>
          <w:rFonts w:ascii="仿宋_GB2312" w:eastAsia="仿宋_GB2312"/>
          <w:szCs w:val="32"/>
        </w:rPr>
      </w:pPr>
    </w:p>
    <w:p>
      <w:pPr>
        <w:pStyle w:val="2"/>
      </w:pPr>
    </w:p>
    <w:p/>
    <w:p>
      <w:pPr>
        <w:pStyle w:val="2"/>
      </w:pPr>
    </w:p>
    <w:p>
      <w:pPr>
        <w:pStyle w:val="3"/>
        <w:spacing w:before="340" w:after="330"/>
        <w:ind w:left="359" w:leftChars="171"/>
        <w:jc w:val="center"/>
        <w:rPr>
          <w:rFonts w:ascii="黑体" w:eastAsia="黑体"/>
          <w:b w:val="0"/>
          <w:szCs w:val="32"/>
        </w:rPr>
      </w:pPr>
      <w:r>
        <w:rPr>
          <w:rFonts w:hint="eastAsia" w:ascii="黑体" w:eastAsia="黑体"/>
          <w:b w:val="0"/>
          <w:szCs w:val="32"/>
        </w:rPr>
        <w:t>第五章 技术标准和要求</w:t>
      </w:r>
    </w:p>
    <w:p>
      <w:pPr>
        <w:widowControl/>
        <w:jc w:val="left"/>
        <w:rPr>
          <w:rFonts w:ascii="宋体" w:hAnsi="宋体" w:cs="宋体"/>
          <w:b/>
          <w:kern w:val="0"/>
          <w:sz w:val="28"/>
          <w:szCs w:val="28"/>
        </w:rPr>
      </w:pPr>
      <w:r>
        <w:rPr>
          <w:rFonts w:hint="eastAsia" w:ascii="宋体" w:hAnsi="宋体" w:cs="宋体"/>
          <w:b/>
          <w:kern w:val="0"/>
          <w:sz w:val="28"/>
          <w:szCs w:val="28"/>
        </w:rPr>
        <w:t>详见附件1《</w:t>
      </w:r>
      <w:r>
        <w:rPr>
          <w:rFonts w:hint="eastAsia" w:ascii="宋体" w:hAnsi="宋体" w:cs="宋体"/>
          <w:b/>
          <w:kern w:val="0"/>
          <w:sz w:val="28"/>
          <w:szCs w:val="28"/>
          <w:lang w:eastAsia="zh-Hans"/>
        </w:rPr>
        <w:t>成都国万云资源</w:t>
      </w:r>
      <w:r>
        <w:rPr>
          <w:rFonts w:hint="eastAsia" w:ascii="宋体" w:hAnsi="宋体" w:cs="宋体"/>
          <w:b/>
          <w:kern w:val="0"/>
          <w:sz w:val="28"/>
          <w:szCs w:val="28"/>
          <w:lang w:val="en-US" w:eastAsia="zh-CN"/>
        </w:rPr>
        <w:t>租赁服务</w:t>
      </w:r>
      <w:r>
        <w:rPr>
          <w:rFonts w:hint="eastAsia" w:ascii="宋体" w:hAnsi="宋体" w:cs="宋体"/>
          <w:b/>
          <w:kern w:val="0"/>
          <w:sz w:val="28"/>
          <w:szCs w:val="28"/>
          <w:lang w:eastAsia="zh-Hans"/>
        </w:rPr>
        <w:t>要求</w:t>
      </w:r>
      <w:r>
        <w:rPr>
          <w:rFonts w:hint="eastAsia" w:ascii="宋体" w:hAnsi="宋体" w:cs="宋体"/>
          <w:b/>
          <w:kern w:val="0"/>
          <w:sz w:val="28"/>
          <w:szCs w:val="28"/>
        </w:rPr>
        <w:t>》。</w:t>
      </w:r>
    </w:p>
    <w:p>
      <w:r>
        <w:br w:type="page"/>
      </w:r>
    </w:p>
    <w:p>
      <w:pPr>
        <w:pStyle w:val="3"/>
        <w:spacing w:before="340" w:after="330"/>
        <w:ind w:left="359" w:leftChars="171"/>
        <w:jc w:val="center"/>
        <w:rPr>
          <w:rFonts w:ascii="黑体" w:eastAsia="黑体"/>
          <w:b w:val="0"/>
          <w:szCs w:val="32"/>
        </w:rPr>
      </w:pPr>
      <w:r>
        <w:rPr>
          <w:rFonts w:hint="eastAsia" w:ascii="黑体" w:eastAsia="黑体"/>
          <w:b w:val="0"/>
          <w:szCs w:val="32"/>
        </w:rPr>
        <w:t>第六章 参选文件格式</w:t>
      </w:r>
    </w:p>
    <w:p/>
    <w:p>
      <w:pPr>
        <w:widowControl/>
        <w:jc w:val="left"/>
      </w:pPr>
      <w:r>
        <w:br w:type="page"/>
      </w:r>
    </w:p>
    <w:p>
      <w:pPr>
        <w:spacing w:line="360" w:lineRule="auto"/>
        <w:rPr>
          <w:rFonts w:ascii="宋体" w:hAnsi="宋体"/>
          <w:kern w:val="0"/>
          <w:sz w:val="28"/>
          <w:szCs w:val="28"/>
        </w:rPr>
      </w:pPr>
      <w:r>
        <w:rPr>
          <w:rFonts w:hint="eastAsia" w:ascii="宋体" w:hAnsi="宋体"/>
          <w:kern w:val="0"/>
          <w:sz w:val="28"/>
          <w:szCs w:val="28"/>
        </w:rPr>
        <w:t>参选文件封面格式</w:t>
      </w:r>
    </w:p>
    <w:p>
      <w:pPr>
        <w:tabs>
          <w:tab w:val="left" w:pos="1875"/>
        </w:tabs>
        <w:spacing w:line="360" w:lineRule="auto"/>
        <w:ind w:left="359" w:leftChars="171" w:firstLine="643"/>
        <w:rPr>
          <w:rFonts w:ascii="宋体" w:hAnsi="宋体"/>
          <w:kern w:val="0"/>
          <w:sz w:val="28"/>
          <w:szCs w:val="28"/>
        </w:rPr>
      </w:pPr>
    </w:p>
    <w:p>
      <w:pPr>
        <w:rPr>
          <w:rFonts w:ascii="宋体" w:hAnsi="宋体" w:cs="宋体"/>
          <w:b/>
          <w:sz w:val="28"/>
          <w:szCs w:val="28"/>
        </w:rPr>
      </w:pPr>
    </w:p>
    <w:p>
      <w:pPr>
        <w:pStyle w:val="2"/>
        <w:rPr>
          <w:lang w:val="en-US"/>
        </w:rPr>
      </w:pPr>
    </w:p>
    <w:p/>
    <w:p>
      <w:pPr>
        <w:pStyle w:val="2"/>
        <w:rPr>
          <w:lang w:val="en-US"/>
        </w:rPr>
      </w:pPr>
    </w:p>
    <w:p>
      <w:pPr>
        <w:rPr>
          <w:rFonts w:hint="eastAsia"/>
        </w:rPr>
      </w:pPr>
    </w:p>
    <w:p>
      <w:pPr>
        <w:jc w:val="center"/>
        <w:rPr>
          <w:rFonts w:hint="eastAsia" w:ascii="宋体" w:hAnsi="宋体" w:cs="宋体"/>
          <w:b/>
          <w:sz w:val="52"/>
          <w:szCs w:val="52"/>
        </w:rPr>
      </w:pPr>
      <w:r>
        <w:rPr>
          <w:rFonts w:hint="eastAsia" w:ascii="宋体" w:hAnsi="宋体" w:cs="宋体"/>
          <w:b/>
          <w:sz w:val="52"/>
          <w:szCs w:val="52"/>
        </w:rPr>
        <w:t>成都国万科技服务有限公司</w:t>
      </w:r>
    </w:p>
    <w:p>
      <w:pPr>
        <w:jc w:val="center"/>
        <w:rPr>
          <w:rFonts w:ascii="宋体" w:hAnsi="宋体" w:cs="宋体"/>
          <w:szCs w:val="21"/>
        </w:rPr>
      </w:pPr>
      <w:r>
        <w:rPr>
          <w:rFonts w:hint="eastAsia" w:ascii="宋体" w:hAnsi="宋体" w:cs="宋体"/>
          <w:b/>
          <w:sz w:val="52"/>
          <w:szCs w:val="52"/>
          <w:lang w:eastAsia="zh-CN"/>
        </w:rPr>
        <w:t>2024年华为云资源租赁服务</w:t>
      </w:r>
      <w:r>
        <w:rPr>
          <w:rFonts w:hint="eastAsia" w:ascii="宋体" w:hAnsi="宋体" w:cs="宋体"/>
          <w:b/>
          <w:sz w:val="52"/>
          <w:szCs w:val="52"/>
        </w:rPr>
        <w:t>项目</w:t>
      </w: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b/>
          <w:sz w:val="52"/>
          <w:szCs w:val="52"/>
        </w:rPr>
      </w:pPr>
      <w:r>
        <w:rPr>
          <w:rFonts w:hint="eastAsia" w:ascii="宋体" w:hAnsi="宋体" w:cs="宋体"/>
          <w:b/>
          <w:sz w:val="52"/>
          <w:szCs w:val="52"/>
        </w:rPr>
        <w:t>参选文件</w:t>
      </w:r>
    </w:p>
    <w:p>
      <w:pPr>
        <w:jc w:val="center"/>
        <w:rPr>
          <w:rFonts w:ascii="宋体" w:hAnsi="宋体" w:cs="宋体"/>
          <w:sz w:val="44"/>
          <w:szCs w:val="44"/>
        </w:rPr>
      </w:pPr>
    </w:p>
    <w:p>
      <w:pPr>
        <w:jc w:val="both"/>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jc w:val="center"/>
        <w:rPr>
          <w:rFonts w:ascii="宋体" w:hAnsi="宋体" w:cs="宋体"/>
          <w:szCs w:val="21"/>
        </w:rPr>
      </w:pPr>
    </w:p>
    <w:p>
      <w:pPr>
        <w:spacing w:line="360" w:lineRule="exact"/>
        <w:jc w:val="center"/>
        <w:rPr>
          <w:rFonts w:ascii="宋体" w:hAnsi="宋体" w:cs="宋体"/>
          <w:b/>
          <w:sz w:val="32"/>
          <w:szCs w:val="32"/>
        </w:rPr>
      </w:pPr>
      <w:r>
        <w:rPr>
          <w:rFonts w:hint="eastAsia" w:ascii="宋体" w:hAnsi="宋体" w:cs="宋体"/>
          <w:b/>
          <w:sz w:val="32"/>
          <w:szCs w:val="32"/>
        </w:rPr>
        <w:t>参选人：</w:t>
      </w:r>
      <w:r>
        <w:rPr>
          <w:rFonts w:hint="eastAsia" w:ascii="宋体" w:hAnsi="宋体" w:cs="宋体"/>
          <w:b/>
          <w:sz w:val="32"/>
          <w:szCs w:val="32"/>
          <w:u w:val="single"/>
        </w:rPr>
        <w:t xml:space="preserve">                          </w:t>
      </w:r>
      <w:r>
        <w:rPr>
          <w:rFonts w:hint="eastAsia" w:ascii="宋体" w:hAnsi="宋体" w:cs="宋体"/>
          <w:b/>
          <w:sz w:val="32"/>
          <w:szCs w:val="32"/>
        </w:rPr>
        <w:t>（盖单位章）</w:t>
      </w:r>
    </w:p>
    <w:p>
      <w:pPr>
        <w:spacing w:line="360" w:lineRule="exact"/>
        <w:jc w:val="center"/>
        <w:rPr>
          <w:rFonts w:ascii="宋体" w:hAnsi="宋体" w:cs="宋体"/>
          <w:b/>
          <w:sz w:val="32"/>
          <w:szCs w:val="32"/>
        </w:rPr>
      </w:pPr>
    </w:p>
    <w:p>
      <w:pPr>
        <w:spacing w:line="360" w:lineRule="exact"/>
        <w:jc w:val="center"/>
        <w:rPr>
          <w:rFonts w:ascii="宋体" w:hAnsi="宋体" w:cs="宋体"/>
          <w:b/>
          <w:sz w:val="32"/>
          <w:szCs w:val="32"/>
        </w:rPr>
      </w:pPr>
      <w:r>
        <w:rPr>
          <w:rFonts w:hint="eastAsia" w:ascii="宋体" w:hAnsi="宋体" w:cs="宋体"/>
          <w:b/>
          <w:sz w:val="32"/>
          <w:szCs w:val="32"/>
        </w:rPr>
        <w:t>法定代表人或其委托代理人：</w:t>
      </w:r>
      <w:r>
        <w:rPr>
          <w:rFonts w:hint="eastAsia" w:ascii="宋体" w:hAnsi="宋体" w:cs="宋体"/>
          <w:b/>
          <w:sz w:val="32"/>
          <w:szCs w:val="32"/>
          <w:u w:val="single"/>
        </w:rPr>
        <w:t xml:space="preserve">            </w:t>
      </w:r>
      <w:r>
        <w:rPr>
          <w:rFonts w:hint="eastAsia" w:ascii="宋体" w:hAnsi="宋体" w:cs="宋体"/>
          <w:b/>
          <w:sz w:val="32"/>
          <w:szCs w:val="32"/>
        </w:rPr>
        <w:t>（签字或盖章）</w:t>
      </w:r>
    </w:p>
    <w:p>
      <w:pPr>
        <w:spacing w:line="360" w:lineRule="exact"/>
        <w:jc w:val="center"/>
        <w:rPr>
          <w:rFonts w:ascii="宋体" w:hAnsi="宋体" w:cs="宋体"/>
          <w:sz w:val="32"/>
          <w:szCs w:val="32"/>
          <w:u w:val="single"/>
        </w:rPr>
      </w:pPr>
    </w:p>
    <w:p>
      <w:pPr>
        <w:spacing w:line="360" w:lineRule="exact"/>
        <w:jc w:val="center"/>
        <w:rPr>
          <w:rFonts w:ascii="宋体" w:hAnsi="宋体" w:cs="宋体"/>
          <w:b/>
          <w:sz w:val="32"/>
          <w:szCs w:val="32"/>
        </w:rPr>
      </w:pPr>
      <w:r>
        <w:rPr>
          <w:rFonts w:hint="eastAsia" w:ascii="宋体" w:hAnsi="宋体" w:cs="宋体"/>
          <w:b/>
          <w:sz w:val="32"/>
          <w:szCs w:val="32"/>
          <w:u w:val="single"/>
        </w:rPr>
        <w:t xml:space="preserve">     </w:t>
      </w:r>
      <w:r>
        <w:rPr>
          <w:rFonts w:hint="eastAsia" w:ascii="宋体" w:hAnsi="宋体" w:cs="宋体"/>
          <w:b/>
          <w:sz w:val="32"/>
          <w:szCs w:val="32"/>
        </w:rPr>
        <w:t>年</w:t>
      </w:r>
      <w:r>
        <w:rPr>
          <w:rFonts w:hint="eastAsia" w:ascii="宋体" w:hAnsi="宋体" w:cs="宋体"/>
          <w:b/>
          <w:sz w:val="32"/>
          <w:szCs w:val="32"/>
          <w:u w:val="single"/>
        </w:rPr>
        <w:t xml:space="preserve">    </w:t>
      </w:r>
      <w:r>
        <w:rPr>
          <w:rFonts w:hint="eastAsia" w:ascii="宋体" w:hAnsi="宋体" w:cs="宋体"/>
          <w:b/>
          <w:sz w:val="32"/>
          <w:szCs w:val="32"/>
        </w:rPr>
        <w:t>月</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日</w:t>
      </w:r>
    </w:p>
    <w:p>
      <w:pPr>
        <w:tabs>
          <w:tab w:val="left" w:pos="2630"/>
          <w:tab w:val="left" w:pos="4190"/>
          <w:tab w:val="left" w:pos="5435"/>
        </w:tabs>
        <w:autoSpaceDE w:val="0"/>
        <w:autoSpaceDN w:val="0"/>
        <w:adjustRightInd w:val="0"/>
        <w:spacing w:line="360" w:lineRule="auto"/>
        <w:ind w:right="-20" w:firstLine="948" w:firstLineChars="295"/>
        <w:jc w:val="left"/>
        <w:rPr>
          <w:rFonts w:ascii="宋体" w:hAnsi="宋体"/>
          <w:b/>
          <w:kern w:val="0"/>
          <w:sz w:val="32"/>
          <w:szCs w:val="32"/>
        </w:rPr>
      </w:pPr>
    </w:p>
    <w:p>
      <w:pPr>
        <w:spacing w:line="360" w:lineRule="auto"/>
        <w:jc w:val="center"/>
        <w:rPr>
          <w:rFonts w:ascii="宋体" w:hAnsi="宋体"/>
        </w:rPr>
      </w:pPr>
    </w:p>
    <w:p>
      <w:pPr>
        <w:pStyle w:val="2"/>
      </w:pPr>
    </w:p>
    <w:p>
      <w:pPr>
        <w:jc w:val="center"/>
        <w:rPr>
          <w:rFonts w:ascii="宋体" w:hAnsi="宋体"/>
          <w:b/>
          <w:sz w:val="28"/>
          <w:szCs w:val="28"/>
        </w:rPr>
      </w:pPr>
      <w:r>
        <w:rPr>
          <w:rFonts w:hint="eastAsia" w:ascii="宋体" w:hAnsi="宋体"/>
          <w:b/>
          <w:sz w:val="28"/>
          <w:szCs w:val="28"/>
        </w:rPr>
        <w:t>目  录</w:t>
      </w:r>
    </w:p>
    <w:p>
      <w:pPr>
        <w:spacing w:line="480" w:lineRule="auto"/>
        <w:ind w:left="1199"/>
        <w:rPr>
          <w:rFonts w:ascii="宋体" w:hAnsi="宋体" w:eastAsia="宋体" w:cs="Times New Roman"/>
          <w:szCs w:val="21"/>
        </w:rPr>
      </w:pPr>
      <w:r>
        <w:rPr>
          <w:rFonts w:hint="eastAsia" w:ascii="宋体" w:hAnsi="宋体" w:eastAsia="宋体" w:cs="Times New Roman"/>
          <w:szCs w:val="21"/>
        </w:rPr>
        <w:t xml:space="preserve">                                                                    </w:t>
      </w:r>
    </w:p>
    <w:p>
      <w:pPr>
        <w:pStyle w:val="24"/>
        <w:numPr>
          <w:ilvl w:val="0"/>
          <w:numId w:val="23"/>
        </w:numPr>
        <w:spacing w:line="360" w:lineRule="auto"/>
        <w:ind w:firstLineChars="0"/>
        <w:jc w:val="left"/>
        <w:rPr>
          <w:rFonts w:ascii="宋体" w:hAnsi="宋体"/>
          <w:sz w:val="24"/>
        </w:rPr>
      </w:pPr>
      <w:r>
        <w:rPr>
          <w:rFonts w:hint="eastAsia" w:ascii="宋体" w:hAnsi="宋体"/>
          <w:sz w:val="24"/>
        </w:rPr>
        <w:t>参选函及参选函附录</w:t>
      </w:r>
    </w:p>
    <w:p>
      <w:pPr>
        <w:pStyle w:val="24"/>
        <w:numPr>
          <w:ilvl w:val="0"/>
          <w:numId w:val="23"/>
        </w:numPr>
        <w:spacing w:line="360" w:lineRule="auto"/>
        <w:ind w:firstLineChars="0"/>
        <w:jc w:val="left"/>
        <w:rPr>
          <w:rFonts w:ascii="宋体" w:hAnsi="宋体"/>
          <w:sz w:val="24"/>
        </w:rPr>
      </w:pPr>
      <w:r>
        <w:rPr>
          <w:rFonts w:hint="eastAsia" w:ascii="宋体" w:hAnsi="宋体"/>
          <w:sz w:val="24"/>
        </w:rPr>
        <w:t>法定代表人身份证明</w:t>
      </w:r>
      <w:bookmarkStart w:id="5" w:name="允许联合体H1"/>
    </w:p>
    <w:p>
      <w:pPr>
        <w:pStyle w:val="24"/>
        <w:numPr>
          <w:ilvl w:val="0"/>
          <w:numId w:val="23"/>
        </w:numPr>
        <w:spacing w:line="360" w:lineRule="auto"/>
        <w:ind w:firstLineChars="0"/>
        <w:jc w:val="left"/>
        <w:rPr>
          <w:rFonts w:ascii="宋体" w:hAnsi="宋体"/>
          <w:sz w:val="24"/>
        </w:rPr>
      </w:pPr>
      <w:r>
        <w:rPr>
          <w:rFonts w:hint="eastAsia" w:ascii="宋体" w:hAnsi="宋体"/>
          <w:sz w:val="24"/>
        </w:rPr>
        <w:t>授权委托书</w:t>
      </w:r>
      <w:bookmarkEnd w:id="5"/>
    </w:p>
    <w:p>
      <w:pPr>
        <w:pStyle w:val="24"/>
        <w:numPr>
          <w:ilvl w:val="0"/>
          <w:numId w:val="23"/>
        </w:numPr>
        <w:spacing w:line="360" w:lineRule="auto"/>
        <w:ind w:firstLineChars="0"/>
        <w:jc w:val="left"/>
        <w:rPr>
          <w:rFonts w:ascii="宋体" w:hAnsi="宋体"/>
          <w:sz w:val="24"/>
        </w:rPr>
      </w:pPr>
      <w:r>
        <w:rPr>
          <w:rFonts w:hint="eastAsia" w:ascii="宋体" w:hAnsi="宋体"/>
          <w:sz w:val="24"/>
        </w:rPr>
        <w:t>报价清单</w:t>
      </w:r>
    </w:p>
    <w:p>
      <w:pPr>
        <w:pStyle w:val="24"/>
        <w:numPr>
          <w:ilvl w:val="0"/>
          <w:numId w:val="23"/>
        </w:numPr>
        <w:spacing w:line="360" w:lineRule="auto"/>
        <w:ind w:firstLineChars="0"/>
        <w:jc w:val="left"/>
        <w:rPr>
          <w:rFonts w:hint="eastAsia" w:ascii="宋体" w:hAnsi="宋体"/>
          <w:sz w:val="24"/>
        </w:rPr>
      </w:pPr>
      <w:r>
        <w:rPr>
          <w:rFonts w:hint="eastAsia" w:ascii="宋体" w:hAnsi="宋体"/>
          <w:sz w:val="24"/>
        </w:rPr>
        <w:t>服务的安排与承诺</w:t>
      </w:r>
    </w:p>
    <w:p>
      <w:pPr>
        <w:pStyle w:val="24"/>
        <w:numPr>
          <w:ilvl w:val="0"/>
          <w:numId w:val="23"/>
        </w:numPr>
        <w:spacing w:line="360" w:lineRule="auto"/>
        <w:ind w:firstLineChars="0"/>
        <w:jc w:val="left"/>
        <w:rPr>
          <w:rFonts w:ascii="宋体" w:hAnsi="宋体"/>
          <w:sz w:val="24"/>
        </w:rPr>
      </w:pPr>
      <w:r>
        <w:rPr>
          <w:rFonts w:hint="eastAsia" w:ascii="宋体" w:hAnsi="宋体"/>
          <w:sz w:val="24"/>
        </w:rPr>
        <w:t>项目管理机构</w:t>
      </w:r>
    </w:p>
    <w:p>
      <w:pPr>
        <w:pStyle w:val="24"/>
        <w:numPr>
          <w:ilvl w:val="0"/>
          <w:numId w:val="23"/>
        </w:numPr>
        <w:spacing w:line="360" w:lineRule="auto"/>
        <w:ind w:firstLineChars="0"/>
        <w:jc w:val="left"/>
        <w:rPr>
          <w:rFonts w:ascii="宋体" w:hAnsi="宋体"/>
          <w:sz w:val="24"/>
        </w:rPr>
      </w:pPr>
      <w:r>
        <w:rPr>
          <w:rFonts w:hint="eastAsia" w:ascii="宋体" w:hAnsi="宋体"/>
          <w:sz w:val="24"/>
        </w:rPr>
        <w:t>资格审查资料</w:t>
      </w:r>
    </w:p>
    <w:p>
      <w:pPr>
        <w:pStyle w:val="24"/>
        <w:numPr>
          <w:ilvl w:val="0"/>
          <w:numId w:val="23"/>
        </w:numPr>
        <w:spacing w:line="360" w:lineRule="auto"/>
        <w:ind w:firstLineChars="0"/>
        <w:jc w:val="left"/>
        <w:rPr>
          <w:rFonts w:ascii="宋体" w:hAnsi="宋体"/>
          <w:sz w:val="24"/>
        </w:rPr>
      </w:pPr>
      <w:r>
        <w:rPr>
          <w:rFonts w:hint="eastAsia" w:ascii="宋体" w:hAnsi="宋体"/>
          <w:sz w:val="24"/>
          <w:lang w:val="en-US" w:eastAsia="zh-CN"/>
        </w:rPr>
        <w:t>其他资料</w:t>
      </w:r>
    </w:p>
    <w:p>
      <w:pPr>
        <w:spacing w:line="380" w:lineRule="exact"/>
        <w:jc w:val="center"/>
        <w:rPr>
          <w:rFonts w:ascii="宋体" w:hAnsi="宋体" w:cs="宋体"/>
          <w:b/>
          <w:sz w:val="28"/>
          <w:szCs w:val="28"/>
        </w:rPr>
      </w:pPr>
    </w:p>
    <w:p>
      <w:pPr>
        <w:spacing w:line="360" w:lineRule="auto"/>
        <w:jc w:val="left"/>
        <w:rPr>
          <w:rFonts w:ascii="宋体" w:hAnsi="宋体"/>
        </w:rPr>
      </w:pPr>
    </w:p>
    <w:p>
      <w:pPr>
        <w:pStyle w:val="2"/>
      </w:pPr>
    </w:p>
    <w:p>
      <w:pPr>
        <w:spacing w:line="360" w:lineRule="auto"/>
        <w:jc w:val="left"/>
        <w:rPr>
          <w:rFonts w:ascii="宋体" w:hAnsi="宋体"/>
          <w:szCs w:val="21"/>
        </w:rPr>
      </w:pPr>
      <w:r>
        <w:rPr>
          <w:rFonts w:hint="eastAsia" w:ascii="宋体" w:hAnsi="宋体"/>
          <w:szCs w:val="21"/>
        </w:rPr>
        <w:t>注：1、上述目录供参选人参考，参选人根据情况可自行对参选文件进行分册，目录可按照具体内容自动生成。</w:t>
      </w:r>
    </w:p>
    <w:p>
      <w:pPr>
        <w:spacing w:line="360" w:lineRule="auto"/>
        <w:jc w:val="left"/>
        <w:rPr>
          <w:rFonts w:ascii="宋体" w:hAnsi="宋体"/>
          <w:szCs w:val="21"/>
        </w:rPr>
        <w:sectPr>
          <w:pgSz w:w="11906" w:h="16838"/>
          <w:pgMar w:top="1701" w:right="1531" w:bottom="1531" w:left="1531" w:header="567" w:footer="992" w:gutter="0"/>
          <w:cols w:space="720" w:num="1"/>
          <w:docGrid w:type="lines" w:linePitch="326" w:charSpace="0"/>
        </w:sectPr>
      </w:pPr>
      <w:r>
        <w:rPr>
          <w:rFonts w:hint="eastAsia" w:ascii="宋体" w:hAnsi="宋体"/>
          <w:szCs w:val="21"/>
        </w:rPr>
        <w:t>2、参选文件中的“注”仅为更好的为参选人解释参选文件格式，各参选人在编制参选文件时，可自行删除“注”的内容。</w:t>
      </w:r>
    </w:p>
    <w:p>
      <w:pPr>
        <w:widowControl/>
        <w:jc w:val="center"/>
        <w:rPr>
          <w:rFonts w:hint="eastAsia" w:ascii="宋体" w:hAnsi="宋体" w:eastAsia="宋体" w:cs="Times New Roman"/>
          <w:b/>
          <w:bCs/>
          <w:sz w:val="28"/>
          <w:szCs w:val="28"/>
        </w:rPr>
      </w:pPr>
      <w:r>
        <w:rPr>
          <w:rFonts w:ascii="仿宋" w:hAnsi="仿宋" w:eastAsia="仿宋"/>
          <w:szCs w:val="21"/>
        </w:rPr>
        <w:br w:type="page"/>
      </w:r>
      <w:r>
        <w:rPr>
          <w:rFonts w:hint="eastAsia" w:ascii="宋体" w:hAnsi="宋体" w:eastAsia="宋体" w:cs="Times New Roman"/>
          <w:b/>
          <w:bCs/>
          <w:sz w:val="28"/>
          <w:szCs w:val="28"/>
          <w:lang w:val="en-US" w:eastAsia="zh-CN"/>
        </w:rPr>
        <w:t>一、</w:t>
      </w:r>
      <w:r>
        <w:rPr>
          <w:rFonts w:hint="eastAsia" w:ascii="宋体" w:hAnsi="宋体" w:eastAsia="宋体" w:cs="Times New Roman"/>
          <w:b/>
          <w:bCs/>
          <w:sz w:val="28"/>
          <w:szCs w:val="28"/>
        </w:rPr>
        <w:t>参选函及参选函附录</w:t>
      </w:r>
    </w:p>
    <w:p>
      <w:pPr>
        <w:pStyle w:val="2"/>
      </w:pPr>
    </w:p>
    <w:p>
      <w:pPr>
        <w:keepNext/>
        <w:keepLines/>
        <w:spacing w:after="120" w:line="360" w:lineRule="auto"/>
        <w:ind w:left="359" w:leftChars="171"/>
        <w:jc w:val="center"/>
        <w:outlineLvl w:val="3"/>
        <w:rPr>
          <w:rFonts w:ascii="宋体" w:hAnsi="宋体" w:eastAsia="宋体" w:cs="Times New Roman"/>
          <w:b/>
          <w:bCs/>
          <w:sz w:val="28"/>
          <w:szCs w:val="28"/>
        </w:rPr>
      </w:pPr>
      <w:r>
        <w:rPr>
          <w:rFonts w:hint="eastAsia" w:ascii="宋体" w:hAnsi="宋体" w:eastAsia="宋体" w:cs="Times New Roman"/>
          <w:b/>
          <w:bCs/>
          <w:sz w:val="28"/>
          <w:szCs w:val="28"/>
        </w:rPr>
        <w:t>（一）参选函</w:t>
      </w:r>
    </w:p>
    <w:p>
      <w:pPr>
        <w:spacing w:line="360" w:lineRule="auto"/>
        <w:ind w:left="359" w:leftChars="171"/>
        <w:rPr>
          <w:rFonts w:ascii="宋体" w:hAnsi="宋体"/>
          <w:szCs w:val="21"/>
        </w:rPr>
      </w:pPr>
      <w:r>
        <w:rPr>
          <w:rFonts w:hint="eastAsia" w:ascii="宋体" w:hAnsi="宋体"/>
          <w:szCs w:val="21"/>
        </w:rPr>
        <w:t xml:space="preserve">_______________________（比选人名称）: </w:t>
      </w:r>
    </w:p>
    <w:p>
      <w:pPr>
        <w:spacing w:line="360" w:lineRule="auto"/>
        <w:ind w:left="359" w:leftChars="171" w:firstLine="420" w:firstLineChars="200"/>
        <w:rPr>
          <w:rFonts w:ascii="宋体" w:hAnsi="宋体"/>
          <w:szCs w:val="21"/>
        </w:rPr>
      </w:pPr>
      <w:r>
        <w:rPr>
          <w:rFonts w:hint="eastAsia" w:ascii="宋体" w:hAnsi="宋体"/>
          <w:szCs w:val="21"/>
        </w:rPr>
        <w:t>1．我方己仔细研究了</w:t>
      </w:r>
      <w:r>
        <w:rPr>
          <w:rFonts w:hint="eastAsia" w:ascii="宋体" w:hAnsi="宋体" w:cs="宋体"/>
          <w:szCs w:val="21"/>
          <w:u w:val="single"/>
        </w:rPr>
        <w:t xml:space="preserve">             </w:t>
      </w:r>
      <w:r>
        <w:rPr>
          <w:rFonts w:hint="eastAsia" w:ascii="宋体" w:hAnsi="宋体"/>
          <w:szCs w:val="21"/>
        </w:rPr>
        <w:t>比选文件的全部内容，愿意以人民币（大写）________（</w:t>
      </w:r>
      <w:r>
        <w:rPr>
          <w:rFonts w:ascii="宋体" w:hAnsi="宋体"/>
          <w:szCs w:val="21"/>
        </w:rPr>
        <w:t>￥</w:t>
      </w:r>
      <w:r>
        <w:rPr>
          <w:rFonts w:hint="eastAsia" w:ascii="宋体" w:hAnsi="宋体"/>
          <w:szCs w:val="21"/>
        </w:rPr>
        <w:t>_______）的含税参选总报价，按合同约定实施和完成任务，质量达到符合国家及相关行业标准、要求。</w:t>
      </w:r>
    </w:p>
    <w:p>
      <w:pPr>
        <w:spacing w:line="360" w:lineRule="auto"/>
        <w:ind w:left="359" w:leftChars="171" w:firstLine="420" w:firstLineChars="200"/>
        <w:rPr>
          <w:rFonts w:ascii="宋体" w:hAnsi="宋体"/>
          <w:szCs w:val="21"/>
        </w:rPr>
      </w:pPr>
      <w:r>
        <w:rPr>
          <w:rFonts w:hint="eastAsia" w:ascii="宋体" w:hAnsi="宋体"/>
          <w:szCs w:val="21"/>
        </w:rPr>
        <w:t>2．我方承诺在参选有效期内不修改、撤销参选文件。</w:t>
      </w:r>
    </w:p>
    <w:p>
      <w:pPr>
        <w:spacing w:line="360" w:lineRule="auto"/>
        <w:ind w:left="359" w:leftChars="171" w:firstLine="420" w:firstLineChars="200"/>
        <w:rPr>
          <w:rFonts w:ascii="宋体" w:hAnsi="宋体"/>
          <w:szCs w:val="21"/>
        </w:rPr>
      </w:pPr>
      <w:r>
        <w:rPr>
          <w:rFonts w:hint="eastAsia" w:ascii="宋体" w:hAnsi="宋体"/>
          <w:szCs w:val="21"/>
        </w:rPr>
        <w:t>3．如我方中选：</w:t>
      </w:r>
    </w:p>
    <w:p>
      <w:pPr>
        <w:spacing w:line="360" w:lineRule="auto"/>
        <w:ind w:left="359" w:leftChars="171" w:firstLine="420" w:firstLineChars="200"/>
        <w:rPr>
          <w:rFonts w:ascii="宋体" w:hAnsi="宋体"/>
          <w:szCs w:val="21"/>
        </w:rPr>
      </w:pPr>
      <w:r>
        <w:rPr>
          <w:rFonts w:hint="eastAsia" w:ascii="宋体" w:hAnsi="宋体"/>
          <w:szCs w:val="21"/>
        </w:rPr>
        <w:t>(l）我方承诺在收到中选通知书后，在中选通知书规定的期限内与你方签订合同。</w:t>
      </w:r>
    </w:p>
    <w:p>
      <w:pPr>
        <w:spacing w:line="360" w:lineRule="auto"/>
        <w:ind w:left="359" w:leftChars="171" w:firstLine="420" w:firstLineChars="200"/>
        <w:rPr>
          <w:rFonts w:ascii="宋体" w:hAnsi="宋体"/>
          <w:szCs w:val="21"/>
        </w:rPr>
      </w:pPr>
      <w:r>
        <w:rPr>
          <w:rFonts w:hint="eastAsia" w:ascii="宋体" w:hAnsi="宋体"/>
          <w:szCs w:val="21"/>
        </w:rPr>
        <w:t>(2）随同本参选函递交的参选函附录属于合同文件的组成部分。</w:t>
      </w:r>
    </w:p>
    <w:p>
      <w:pPr>
        <w:spacing w:line="360" w:lineRule="auto"/>
        <w:ind w:left="359" w:leftChars="171" w:firstLine="420" w:firstLineChars="200"/>
        <w:rPr>
          <w:rFonts w:ascii="宋体" w:hAnsi="宋体"/>
          <w:szCs w:val="21"/>
        </w:rPr>
      </w:pPr>
      <w:r>
        <w:rPr>
          <w:rFonts w:hint="eastAsia" w:ascii="宋体" w:hAnsi="宋体"/>
          <w:szCs w:val="21"/>
        </w:rPr>
        <w:t>(3）我方承诺按照比选文件规定向你方递交履约担保（如有）。</w:t>
      </w:r>
    </w:p>
    <w:p>
      <w:pPr>
        <w:spacing w:line="360" w:lineRule="auto"/>
        <w:ind w:left="359" w:leftChars="171" w:firstLine="420" w:firstLineChars="200"/>
        <w:rPr>
          <w:rFonts w:ascii="宋体" w:hAnsi="宋体"/>
          <w:szCs w:val="21"/>
        </w:rPr>
      </w:pPr>
      <w:r>
        <w:rPr>
          <w:rFonts w:hint="eastAsia" w:ascii="宋体" w:hAnsi="宋体"/>
          <w:szCs w:val="21"/>
        </w:rPr>
        <w:t>(4）我方承诺在合同约定的期限内完成并移交全部合同。</w:t>
      </w:r>
    </w:p>
    <w:p>
      <w:pPr>
        <w:spacing w:line="360" w:lineRule="auto"/>
        <w:ind w:left="359" w:leftChars="171" w:firstLine="420" w:firstLineChars="200"/>
        <w:rPr>
          <w:rFonts w:ascii="宋体" w:hAnsi="宋体"/>
          <w:szCs w:val="21"/>
        </w:rPr>
      </w:pPr>
      <w:r>
        <w:rPr>
          <w:rFonts w:hint="eastAsia" w:ascii="宋体" w:hAnsi="宋体"/>
          <w:szCs w:val="21"/>
        </w:rPr>
        <w:t>(5）我方在此声明：我方未处于财产被接管、冻结、破产状态，未处于四川省行政区域内有关行政处罚期间。</w:t>
      </w:r>
    </w:p>
    <w:p>
      <w:pPr>
        <w:spacing w:line="360" w:lineRule="auto"/>
        <w:ind w:left="359" w:leftChars="171" w:firstLine="420" w:firstLineChars="200"/>
        <w:rPr>
          <w:rFonts w:ascii="宋体" w:hAnsi="宋体"/>
          <w:szCs w:val="21"/>
        </w:rPr>
      </w:pPr>
      <w:r>
        <w:rPr>
          <w:rFonts w:hint="eastAsia" w:ascii="宋体" w:hAnsi="宋体"/>
          <w:szCs w:val="21"/>
        </w:rPr>
        <w:t>（6）</w:t>
      </w:r>
      <w:r>
        <w:rPr>
          <w:rFonts w:ascii="宋体" w:hAnsi="宋体"/>
          <w:szCs w:val="21"/>
        </w:rPr>
        <w:t>我方在此承诺：我方拟派往本项目的项目班子成员均为我单位人员</w:t>
      </w:r>
      <w:r>
        <w:rPr>
          <w:rFonts w:hint="eastAsia" w:ascii="宋体" w:hAnsi="宋体"/>
          <w:szCs w:val="21"/>
        </w:rPr>
        <w:t>（如为联合体，则拟派人员均为联合体各成员单位人员）。</w:t>
      </w:r>
    </w:p>
    <w:p>
      <w:pPr>
        <w:spacing w:line="360" w:lineRule="auto"/>
        <w:ind w:left="359" w:leftChars="171" w:firstLine="420" w:firstLineChars="200"/>
        <w:rPr>
          <w:rFonts w:ascii="宋体" w:hAnsi="宋体"/>
          <w:szCs w:val="21"/>
        </w:rPr>
      </w:pPr>
      <w:r>
        <w:rPr>
          <w:rFonts w:hint="eastAsia" w:ascii="宋体" w:hAnsi="宋体"/>
          <w:szCs w:val="21"/>
        </w:rPr>
        <w:t xml:space="preserve"> 其他承诺：我方完全响应比选文件的要求，接受比选文件中的合同条款。</w:t>
      </w:r>
    </w:p>
    <w:p>
      <w:pPr>
        <w:spacing w:line="360" w:lineRule="auto"/>
        <w:ind w:left="359" w:leftChars="171" w:firstLine="420" w:firstLineChars="200"/>
        <w:rPr>
          <w:rFonts w:ascii="宋体" w:hAnsi="宋体"/>
          <w:szCs w:val="21"/>
        </w:rPr>
      </w:pPr>
    </w:p>
    <w:p>
      <w:pPr>
        <w:pStyle w:val="2"/>
      </w:pPr>
    </w:p>
    <w:p>
      <w:pPr>
        <w:spacing w:line="360" w:lineRule="auto"/>
        <w:ind w:left="359" w:leftChars="171" w:firstLine="4305" w:firstLineChars="2050"/>
        <w:jc w:val="right"/>
        <w:rPr>
          <w:rFonts w:ascii="宋体" w:hAnsi="宋体"/>
          <w:szCs w:val="21"/>
        </w:rPr>
      </w:pPr>
      <w:r>
        <w:rPr>
          <w:rFonts w:hint="eastAsia" w:ascii="宋体" w:hAnsi="宋体"/>
          <w:szCs w:val="21"/>
        </w:rPr>
        <w:t>参选人：___________________（盖单位章）</w:t>
      </w:r>
    </w:p>
    <w:p>
      <w:pPr>
        <w:spacing w:line="360" w:lineRule="auto"/>
        <w:jc w:val="right"/>
        <w:rPr>
          <w:rFonts w:ascii="宋体" w:hAnsi="宋体"/>
          <w:szCs w:val="21"/>
        </w:rPr>
      </w:pPr>
      <w:r>
        <w:rPr>
          <w:rFonts w:hint="eastAsia" w:ascii="宋体" w:hAnsi="宋体"/>
          <w:szCs w:val="21"/>
        </w:rPr>
        <w:t xml:space="preserve">   法定代表人或其委托代理人：________________（签字或盖章）</w:t>
      </w:r>
    </w:p>
    <w:p>
      <w:pPr>
        <w:spacing w:line="360" w:lineRule="auto"/>
        <w:ind w:left="359" w:leftChars="171" w:firstLine="420" w:firstLineChars="200"/>
        <w:jc w:val="right"/>
        <w:rPr>
          <w:rFonts w:ascii="宋体" w:hAnsi="宋体"/>
          <w:szCs w:val="21"/>
        </w:rPr>
      </w:pPr>
      <w:r>
        <w:rPr>
          <w:rFonts w:hint="eastAsia" w:ascii="宋体" w:hAnsi="宋体"/>
          <w:szCs w:val="21"/>
        </w:rPr>
        <w:t>______年______月______日</w:t>
      </w:r>
    </w:p>
    <w:p>
      <w:pPr>
        <w:spacing w:line="360" w:lineRule="auto"/>
        <w:ind w:firstLine="420" w:firstLineChars="200"/>
        <w:rPr>
          <w:rFonts w:ascii="宋体" w:hAnsi="宋体"/>
          <w:szCs w:val="21"/>
        </w:rPr>
      </w:pPr>
      <w:r>
        <w:rPr>
          <w:rFonts w:hint="eastAsia" w:ascii="宋体" w:hAnsi="宋体"/>
          <w:szCs w:val="21"/>
        </w:rPr>
        <w:t>注：参选报价的单位应与公布的比选控制价一致（即以</w:t>
      </w:r>
      <w:r>
        <w:rPr>
          <w:rFonts w:ascii="宋体" w:hAnsi="宋体"/>
          <w:szCs w:val="21"/>
          <w:u w:val="single"/>
        </w:rPr>
        <w:t>元</w:t>
      </w:r>
      <w:r>
        <w:rPr>
          <w:rFonts w:hint="eastAsia" w:ascii="宋体" w:hAnsi="宋体"/>
          <w:szCs w:val="21"/>
        </w:rPr>
        <w:t>为单位），小数点后保留位数不作实质性要求。</w:t>
      </w:r>
    </w:p>
    <w:p>
      <w:pPr>
        <w:pStyle w:val="2"/>
        <w:rPr>
          <w:lang w:val="en-US"/>
        </w:rPr>
      </w:pPr>
    </w:p>
    <w:p/>
    <w:p>
      <w:pPr>
        <w:pStyle w:val="2"/>
        <w:rPr>
          <w:lang w:val="en-US"/>
        </w:rPr>
      </w:pPr>
    </w:p>
    <w:p>
      <w:pPr>
        <w:rPr>
          <w:rFonts w:hint="eastAsia"/>
        </w:rPr>
      </w:pPr>
    </w:p>
    <w:p>
      <w:pPr>
        <w:pStyle w:val="2"/>
        <w:rPr>
          <w:lang w:val="en-US"/>
        </w:rPr>
      </w:pPr>
    </w:p>
    <w:p>
      <w:pPr>
        <w:pStyle w:val="6"/>
        <w:jc w:val="center"/>
        <w:rPr>
          <w:rFonts w:ascii="宋体" w:hAnsi="宋体"/>
          <w:sz w:val="28"/>
        </w:rPr>
      </w:pPr>
      <w:r>
        <w:rPr>
          <w:rFonts w:hint="eastAsia" w:ascii="宋体" w:hAnsi="宋体"/>
          <w:sz w:val="28"/>
        </w:rPr>
        <w:t>（二）参选函附录</w:t>
      </w:r>
    </w:p>
    <w:p>
      <w:pPr>
        <w:pStyle w:val="2"/>
        <w:rPr>
          <w:lang w:val="en-US"/>
        </w:rPr>
      </w:pPr>
    </w:p>
    <w:p>
      <w:pPr>
        <w:rPr>
          <w:rFonts w:hint="default" w:eastAsiaTheme="minorEastAsia"/>
          <w:color w:val="auto"/>
          <w:highlight w:val="none"/>
          <w:lang w:val="en-US" w:eastAsia="zh-CN"/>
        </w:rPr>
      </w:pPr>
      <w:r>
        <w:rPr>
          <w:rFonts w:hint="eastAsia"/>
          <w:color w:val="auto"/>
          <w:highlight w:val="none"/>
          <w:lang w:val="en-US" w:eastAsia="zh-CN"/>
        </w:rPr>
        <w:t>华为</w:t>
      </w:r>
      <w:r>
        <w:rPr>
          <w:rFonts w:hint="eastAsia"/>
          <w:color w:val="auto"/>
          <w:highlight w:val="none"/>
        </w:rPr>
        <w:t>云厂商授权</w:t>
      </w:r>
      <w:r>
        <w:rPr>
          <w:rFonts w:hint="eastAsia"/>
          <w:color w:val="auto"/>
          <w:highlight w:val="none"/>
          <w:lang w:val="en-US" w:eastAsia="zh-CN"/>
        </w:rPr>
        <w:t>总经销商证书</w:t>
      </w:r>
    </w:p>
    <w:p>
      <w:pPr>
        <w:ind w:left="359" w:leftChars="171"/>
        <w:jc w:val="center"/>
        <w:rPr>
          <w:rFonts w:ascii="宋体" w:hAnsi="宋体"/>
          <w:sz w:val="28"/>
        </w:rPr>
      </w:pPr>
      <w:r>
        <w:rPr>
          <w:rFonts w:hint="eastAsia" w:ascii="宋体" w:hAnsi="宋体"/>
          <w:sz w:val="28"/>
        </w:rPr>
        <w:br w:type="page"/>
      </w:r>
    </w:p>
    <w:p>
      <w:pPr>
        <w:pStyle w:val="6"/>
        <w:jc w:val="center"/>
        <w:rPr>
          <w:rFonts w:ascii="宋体" w:hAnsi="宋体"/>
          <w:sz w:val="28"/>
        </w:rPr>
      </w:pPr>
      <w:r>
        <w:rPr>
          <w:rFonts w:hint="eastAsia" w:ascii="宋体" w:hAnsi="宋体"/>
          <w:sz w:val="28"/>
        </w:rPr>
        <w:t>（三）</w:t>
      </w:r>
      <w:r>
        <w:rPr>
          <w:rFonts w:hint="eastAsia" w:ascii="宋体" w:hAnsi="宋体"/>
          <w:sz w:val="28"/>
          <w:lang w:val="en-US"/>
        </w:rPr>
        <w:t>参选</w:t>
      </w:r>
      <w:r>
        <w:rPr>
          <w:rFonts w:hint="eastAsia" w:ascii="宋体" w:hAnsi="宋体"/>
          <w:sz w:val="28"/>
        </w:rPr>
        <w:t>文件真实性和不存在限制</w:t>
      </w:r>
      <w:r>
        <w:rPr>
          <w:rFonts w:hint="eastAsia" w:ascii="宋体" w:hAnsi="宋体"/>
          <w:sz w:val="28"/>
          <w:lang w:val="en-US"/>
        </w:rPr>
        <w:t>参选</w:t>
      </w:r>
      <w:r>
        <w:rPr>
          <w:rFonts w:hint="eastAsia" w:ascii="宋体" w:hAnsi="宋体"/>
          <w:sz w:val="28"/>
        </w:rPr>
        <w:t>情形声明</w:t>
      </w:r>
    </w:p>
    <w:p>
      <w:pPr>
        <w:spacing w:line="360" w:lineRule="auto"/>
        <w:ind w:left="359" w:leftChars="171"/>
        <w:rPr>
          <w:rFonts w:ascii="宋体" w:hAnsi="宋体"/>
          <w:u w:val="single"/>
        </w:rPr>
      </w:pPr>
    </w:p>
    <w:p>
      <w:pPr>
        <w:spacing w:line="360" w:lineRule="auto"/>
        <w:ind w:left="359" w:leftChars="171"/>
        <w:rPr>
          <w:rFonts w:ascii="宋体" w:hAnsi="宋体"/>
        </w:rPr>
      </w:pPr>
      <w:r>
        <w:rPr>
          <w:rFonts w:hint="eastAsia" w:ascii="宋体" w:hAnsi="宋体"/>
          <w:sz w:val="24"/>
          <w:u w:val="single"/>
        </w:rPr>
        <w:t>____________________</w:t>
      </w:r>
      <w:r>
        <w:rPr>
          <w:rFonts w:hint="eastAsia" w:ascii="宋体" w:hAnsi="宋体"/>
        </w:rPr>
        <w:t>（比选人名称）：</w:t>
      </w:r>
    </w:p>
    <w:p>
      <w:pPr>
        <w:spacing w:line="360" w:lineRule="auto"/>
        <w:ind w:left="359" w:leftChars="171" w:firstLine="435"/>
        <w:rPr>
          <w:rFonts w:ascii="宋体" w:hAnsi="宋体"/>
        </w:rPr>
      </w:pPr>
      <w:r>
        <w:rPr>
          <w:rFonts w:hint="eastAsia" w:ascii="宋体" w:hAnsi="宋体"/>
        </w:rPr>
        <w:t>我方在此声明，所递交的参选文件（包括有关资料、澄清）真实可信，不存在虚假（包括隐瞒）。</w:t>
      </w:r>
    </w:p>
    <w:p>
      <w:pPr>
        <w:spacing w:line="360" w:lineRule="auto"/>
        <w:ind w:left="359" w:leftChars="171" w:firstLine="435"/>
        <w:rPr>
          <w:rFonts w:ascii="宋体" w:hAnsi="宋体"/>
        </w:rPr>
      </w:pPr>
      <w:r>
        <w:rPr>
          <w:rFonts w:hint="eastAsia" w:ascii="宋体" w:hAnsi="宋体"/>
        </w:rPr>
        <w:t>经我方认真核查，本参选人不存在第二章“参选人须知”第1.4.3项规定的任何一种情形。</w:t>
      </w:r>
    </w:p>
    <w:p>
      <w:pPr>
        <w:spacing w:line="360" w:lineRule="auto"/>
        <w:ind w:left="359" w:leftChars="171" w:firstLine="435"/>
        <w:rPr>
          <w:rFonts w:ascii="宋体" w:hAnsi="宋体"/>
        </w:rPr>
      </w:pPr>
      <w:r>
        <w:rPr>
          <w:rFonts w:hint="eastAsia" w:ascii="宋体" w:hAnsi="宋体"/>
        </w:rPr>
        <w:t>我方承诺，如存在以上两种虚假参选行为，我方自愿按第二章“参选人须知前附表”第</w:t>
      </w:r>
      <w:r>
        <w:rPr>
          <w:rFonts w:hint="eastAsia" w:ascii="宋体" w:hAnsi="宋体"/>
          <w:szCs w:val="21"/>
        </w:rPr>
        <w:t>10.9项</w:t>
      </w:r>
      <w:r>
        <w:rPr>
          <w:rFonts w:hint="eastAsia" w:ascii="宋体" w:hAnsi="宋体"/>
        </w:rPr>
        <w:t>和其他有关规定承担责任。</w:t>
      </w:r>
    </w:p>
    <w:p>
      <w:pPr>
        <w:spacing w:line="360" w:lineRule="auto"/>
        <w:ind w:left="359" w:leftChars="171" w:firstLine="435"/>
        <w:rPr>
          <w:rFonts w:ascii="宋体" w:hAnsi="宋体"/>
        </w:rPr>
      </w:pPr>
    </w:p>
    <w:p>
      <w:pPr>
        <w:spacing w:line="360" w:lineRule="auto"/>
        <w:ind w:left="359" w:leftChars="171" w:firstLine="435"/>
        <w:rPr>
          <w:rFonts w:ascii="宋体" w:hAnsi="宋体"/>
        </w:rPr>
      </w:pPr>
    </w:p>
    <w:p>
      <w:pPr>
        <w:spacing w:line="360" w:lineRule="auto"/>
        <w:ind w:left="359" w:leftChars="171" w:firstLine="435"/>
        <w:rPr>
          <w:rFonts w:ascii="宋体" w:hAnsi="宋体"/>
        </w:rPr>
      </w:pPr>
    </w:p>
    <w:p>
      <w:pPr>
        <w:spacing w:line="360" w:lineRule="auto"/>
        <w:ind w:left="359" w:leftChars="171" w:firstLine="435"/>
        <w:rPr>
          <w:rFonts w:ascii="宋体" w:hAnsi="宋体"/>
        </w:rPr>
      </w:pPr>
    </w:p>
    <w:p>
      <w:pPr>
        <w:spacing w:line="360" w:lineRule="auto"/>
        <w:ind w:left="359" w:leftChars="171" w:right="840" w:firstLine="2520" w:firstLineChars="1200"/>
        <w:rPr>
          <w:rFonts w:ascii="宋体" w:hAnsi="宋体"/>
          <w:szCs w:val="21"/>
        </w:rPr>
      </w:pPr>
      <w:r>
        <w:rPr>
          <w:rFonts w:hint="eastAsia" w:ascii="宋体" w:hAnsi="宋体"/>
          <w:szCs w:val="21"/>
        </w:rPr>
        <w:t>单位名称：</w:t>
      </w:r>
      <w:r>
        <w:rPr>
          <w:rFonts w:hint="eastAsia" w:ascii="宋体" w:hAnsi="宋体"/>
          <w:sz w:val="24"/>
        </w:rPr>
        <w:t>_________________</w:t>
      </w:r>
      <w:r>
        <w:rPr>
          <w:rFonts w:hint="eastAsia" w:ascii="宋体" w:hAnsi="宋体"/>
          <w:szCs w:val="21"/>
        </w:rPr>
        <w:t>（盖单位章）</w:t>
      </w:r>
    </w:p>
    <w:p>
      <w:pPr>
        <w:pStyle w:val="17"/>
        <w:spacing w:line="360" w:lineRule="auto"/>
        <w:ind w:left="719" w:right="420" w:firstLine="0" w:firstLineChars="0"/>
        <w:jc w:val="right"/>
        <w:rPr>
          <w:rFonts w:ascii="宋体" w:hAnsi="宋体"/>
          <w:szCs w:val="21"/>
        </w:rPr>
      </w:pPr>
      <w:r>
        <w:rPr>
          <w:rFonts w:hint="eastAsia" w:ascii="宋体" w:hAnsi="宋体"/>
          <w:szCs w:val="21"/>
        </w:rPr>
        <w:t>法定代表人或其委托代理人：</w:t>
      </w:r>
      <w:r>
        <w:rPr>
          <w:rFonts w:hint="eastAsia" w:ascii="宋体" w:hAnsi="宋体"/>
          <w:sz w:val="24"/>
        </w:rPr>
        <w:t>___________</w:t>
      </w:r>
      <w:r>
        <w:rPr>
          <w:rFonts w:hint="eastAsia" w:ascii="宋体" w:hAnsi="宋体"/>
          <w:szCs w:val="21"/>
        </w:rPr>
        <w:t>（签字或盖章）</w:t>
      </w:r>
    </w:p>
    <w:p>
      <w:pPr>
        <w:spacing w:line="360" w:lineRule="auto"/>
        <w:ind w:left="359" w:leftChars="171" w:firstLine="4319" w:firstLineChars="2057"/>
        <w:jc w:val="right"/>
        <w:rPr>
          <w:rFonts w:ascii="宋体" w:hAnsi="宋体"/>
        </w:rPr>
      </w:pPr>
      <w:r>
        <w:rPr>
          <w:rFonts w:hint="eastAsia" w:ascii="宋体" w:hAnsi="宋体"/>
        </w:rPr>
        <w:t>日期:</w:t>
      </w:r>
      <w:r>
        <w:rPr>
          <w:rFonts w:hint="eastAsia" w:ascii="宋体" w:hAnsi="宋体"/>
          <w:sz w:val="24"/>
        </w:rPr>
        <w:t>______</w:t>
      </w:r>
      <w:r>
        <w:rPr>
          <w:rFonts w:hint="eastAsia" w:ascii="宋体" w:hAnsi="宋体"/>
        </w:rPr>
        <w:t>年</w:t>
      </w:r>
      <w:r>
        <w:rPr>
          <w:rFonts w:hint="eastAsia" w:ascii="宋体" w:hAnsi="宋体"/>
          <w:sz w:val="24"/>
        </w:rPr>
        <w:t>_____</w:t>
      </w:r>
      <w:r>
        <w:rPr>
          <w:rFonts w:hint="eastAsia" w:ascii="宋体" w:hAnsi="宋体"/>
        </w:rPr>
        <w:t>月</w:t>
      </w:r>
      <w:r>
        <w:rPr>
          <w:rFonts w:hint="eastAsia" w:ascii="宋体" w:hAnsi="宋体"/>
          <w:sz w:val="24"/>
        </w:rPr>
        <w:t>______</w:t>
      </w:r>
      <w:r>
        <w:rPr>
          <w:rFonts w:hint="eastAsia" w:ascii="宋体" w:hAnsi="宋体"/>
        </w:rPr>
        <w:t>日</w:t>
      </w:r>
    </w:p>
    <w:p>
      <w:pPr>
        <w:spacing w:line="360" w:lineRule="auto"/>
        <w:ind w:left="359" w:leftChars="171" w:firstLine="4319" w:firstLineChars="2057"/>
        <w:rPr>
          <w:rFonts w:ascii="宋体" w:hAnsi="宋体"/>
        </w:rPr>
      </w:pPr>
    </w:p>
    <w:p>
      <w:pPr>
        <w:spacing w:line="360" w:lineRule="auto"/>
        <w:ind w:left="359" w:leftChars="171" w:firstLine="65" w:firstLineChars="31"/>
        <w:jc w:val="left"/>
        <w:rPr>
          <w:rFonts w:ascii="宋体" w:hAnsi="宋体"/>
        </w:rPr>
      </w:pPr>
      <w:r>
        <w:rPr>
          <w:rFonts w:hint="eastAsia" w:ascii="宋体" w:hAnsi="宋体"/>
        </w:rPr>
        <w:t>注：若为联合体参选，需提供所有联合体各方的参选文件真实性和不存在限制参选情形声明。</w:t>
      </w:r>
    </w:p>
    <w:p>
      <w:pPr>
        <w:widowControl/>
        <w:jc w:val="left"/>
        <w:rPr>
          <w:rFonts w:ascii="宋体" w:hAnsi="宋体"/>
        </w:rPr>
      </w:pPr>
      <w:r>
        <w:rPr>
          <w:rFonts w:ascii="宋体" w:hAnsi="宋体"/>
        </w:rPr>
        <w:br w:type="page"/>
      </w:r>
    </w:p>
    <w:p>
      <w:pPr>
        <w:pStyle w:val="5"/>
        <w:numPr>
          <w:ilvl w:val="0"/>
          <w:numId w:val="0"/>
        </w:numPr>
        <w:spacing w:after="0"/>
        <w:ind w:leftChars="0"/>
        <w:jc w:val="center"/>
        <w:rPr>
          <w:rFonts w:ascii="宋体" w:hAnsi="宋体"/>
          <w:sz w:val="28"/>
          <w:szCs w:val="28"/>
        </w:rPr>
      </w:pPr>
      <w:r>
        <w:rPr>
          <w:rFonts w:hint="eastAsia" w:ascii="宋体" w:hAnsi="宋体"/>
          <w:sz w:val="28"/>
          <w:szCs w:val="28"/>
          <w:lang w:val="en-US" w:eastAsia="zh-CN"/>
        </w:rPr>
        <w:t>二、</w:t>
      </w:r>
      <w:r>
        <w:rPr>
          <w:rFonts w:hint="eastAsia" w:ascii="宋体" w:hAnsi="宋体"/>
          <w:sz w:val="28"/>
          <w:szCs w:val="28"/>
        </w:rPr>
        <w:t>法定代表人身份证明</w:t>
      </w:r>
    </w:p>
    <w:p>
      <w:pPr>
        <w:spacing w:line="360" w:lineRule="auto"/>
        <w:ind w:left="359" w:leftChars="171" w:firstLine="420" w:firstLineChars="200"/>
        <w:rPr>
          <w:rFonts w:ascii="宋体" w:hAnsi="宋体"/>
          <w:szCs w:val="21"/>
        </w:rPr>
      </w:pPr>
    </w:p>
    <w:p>
      <w:pPr>
        <w:spacing w:line="360" w:lineRule="auto"/>
        <w:ind w:left="359" w:leftChars="171" w:firstLine="420" w:firstLineChars="200"/>
        <w:rPr>
          <w:rFonts w:ascii="宋体" w:hAnsi="宋体"/>
          <w:szCs w:val="21"/>
        </w:rPr>
      </w:pPr>
      <w:r>
        <w:rPr>
          <w:rFonts w:hint="eastAsia" w:ascii="宋体" w:hAnsi="宋体"/>
          <w:szCs w:val="21"/>
        </w:rPr>
        <w:t>单位名称：</w:t>
      </w:r>
      <w:r>
        <w:rPr>
          <w:rFonts w:hint="eastAsia" w:ascii="宋体" w:hAnsi="宋体"/>
          <w:szCs w:val="21"/>
          <w:u w:val="single"/>
        </w:rPr>
        <w:t>__________________________________</w:t>
      </w:r>
    </w:p>
    <w:p>
      <w:pPr>
        <w:spacing w:line="360" w:lineRule="auto"/>
        <w:ind w:left="359" w:leftChars="171" w:firstLine="420" w:firstLineChars="200"/>
        <w:rPr>
          <w:rFonts w:ascii="宋体" w:hAnsi="宋体"/>
          <w:szCs w:val="21"/>
        </w:rPr>
      </w:pPr>
      <w:r>
        <w:rPr>
          <w:rFonts w:hint="eastAsia" w:ascii="宋体" w:hAnsi="宋体"/>
          <w:szCs w:val="21"/>
        </w:rPr>
        <w:t>单位性质：</w:t>
      </w:r>
      <w:r>
        <w:rPr>
          <w:rFonts w:hint="eastAsia" w:ascii="宋体" w:hAnsi="宋体"/>
          <w:szCs w:val="21"/>
          <w:u w:val="single"/>
        </w:rPr>
        <w:t>__________________________________</w:t>
      </w:r>
    </w:p>
    <w:p>
      <w:pPr>
        <w:spacing w:line="360" w:lineRule="auto"/>
        <w:ind w:left="359" w:leftChars="171" w:firstLine="420" w:firstLineChars="200"/>
        <w:rPr>
          <w:rFonts w:ascii="宋体" w:hAnsi="宋体"/>
          <w:szCs w:val="21"/>
        </w:rPr>
      </w:pPr>
      <w:r>
        <w:rPr>
          <w:rFonts w:hint="eastAsia" w:ascii="宋体" w:hAnsi="宋体"/>
          <w:szCs w:val="21"/>
        </w:rPr>
        <w:t>地址：</w:t>
      </w:r>
      <w:r>
        <w:rPr>
          <w:rFonts w:hint="eastAsia" w:ascii="宋体" w:hAnsi="宋体"/>
          <w:szCs w:val="21"/>
          <w:u w:val="single"/>
        </w:rPr>
        <w:t>__________________________________</w:t>
      </w:r>
    </w:p>
    <w:p>
      <w:pPr>
        <w:spacing w:line="360" w:lineRule="auto"/>
        <w:ind w:left="359" w:leftChars="171" w:firstLine="420" w:firstLineChars="200"/>
        <w:rPr>
          <w:rFonts w:ascii="宋体" w:hAnsi="宋体"/>
          <w:szCs w:val="21"/>
        </w:rPr>
      </w:pPr>
      <w:r>
        <w:rPr>
          <w:rFonts w:hint="eastAsia" w:ascii="宋体" w:hAnsi="宋体"/>
          <w:szCs w:val="21"/>
        </w:rPr>
        <w:t>成立时间：</w:t>
      </w:r>
      <w:r>
        <w:rPr>
          <w:rFonts w:hint="eastAsia" w:ascii="宋体" w:hAnsi="宋体"/>
          <w:szCs w:val="21"/>
          <w:u w:val="single"/>
        </w:rPr>
        <w:t>________</w:t>
      </w:r>
      <w:r>
        <w:rPr>
          <w:rFonts w:hint="eastAsia" w:ascii="宋体" w:hAnsi="宋体"/>
          <w:szCs w:val="21"/>
        </w:rPr>
        <w:t>年</w:t>
      </w:r>
      <w:r>
        <w:rPr>
          <w:rFonts w:hint="eastAsia" w:ascii="宋体" w:hAnsi="宋体"/>
          <w:szCs w:val="21"/>
          <w:u w:val="single"/>
        </w:rPr>
        <w:t>______</w:t>
      </w:r>
      <w:r>
        <w:rPr>
          <w:rFonts w:hint="eastAsia" w:ascii="宋体" w:hAnsi="宋体"/>
          <w:szCs w:val="21"/>
        </w:rPr>
        <w:t>月</w:t>
      </w:r>
      <w:r>
        <w:rPr>
          <w:rFonts w:hint="eastAsia" w:ascii="宋体" w:hAnsi="宋体"/>
          <w:szCs w:val="21"/>
          <w:u w:val="single"/>
        </w:rPr>
        <w:t>______</w:t>
      </w:r>
      <w:r>
        <w:rPr>
          <w:rFonts w:hint="eastAsia" w:ascii="宋体" w:hAnsi="宋体"/>
          <w:szCs w:val="21"/>
        </w:rPr>
        <w:t>日</w:t>
      </w:r>
    </w:p>
    <w:p>
      <w:pPr>
        <w:spacing w:line="360" w:lineRule="auto"/>
        <w:ind w:left="359" w:leftChars="171" w:firstLine="420" w:firstLineChars="200"/>
        <w:rPr>
          <w:rFonts w:ascii="宋体" w:hAnsi="宋体"/>
          <w:szCs w:val="21"/>
        </w:rPr>
      </w:pPr>
      <w:r>
        <w:rPr>
          <w:rFonts w:hint="eastAsia" w:ascii="宋体" w:hAnsi="宋体"/>
          <w:szCs w:val="21"/>
        </w:rPr>
        <w:t>经营期限：</w:t>
      </w:r>
      <w:r>
        <w:rPr>
          <w:rFonts w:hint="eastAsia" w:ascii="宋体" w:hAnsi="宋体"/>
          <w:szCs w:val="21"/>
          <w:u w:val="single"/>
        </w:rPr>
        <w:t>_____________________________</w:t>
      </w:r>
    </w:p>
    <w:p>
      <w:pPr>
        <w:spacing w:line="360" w:lineRule="auto"/>
        <w:ind w:left="359" w:leftChars="171" w:firstLine="420" w:firstLineChars="200"/>
        <w:rPr>
          <w:rFonts w:ascii="宋体" w:hAnsi="宋体"/>
          <w:szCs w:val="21"/>
          <w:u w:val="single"/>
        </w:rPr>
      </w:pPr>
      <w:r>
        <w:rPr>
          <w:rFonts w:hint="eastAsia" w:ascii="宋体" w:hAnsi="宋体"/>
          <w:szCs w:val="21"/>
        </w:rPr>
        <w:t>姓名：</w:t>
      </w:r>
      <w:r>
        <w:rPr>
          <w:rFonts w:hint="eastAsia" w:ascii="宋体" w:hAnsi="宋体"/>
          <w:szCs w:val="21"/>
          <w:u w:val="single"/>
        </w:rPr>
        <w:t>__________</w:t>
      </w:r>
      <w:r>
        <w:rPr>
          <w:rFonts w:hint="eastAsia" w:ascii="宋体" w:hAnsi="宋体"/>
          <w:szCs w:val="21"/>
        </w:rPr>
        <w:t>系</w:t>
      </w:r>
      <w:r>
        <w:rPr>
          <w:rFonts w:hint="eastAsia" w:ascii="宋体" w:hAnsi="宋体"/>
          <w:szCs w:val="21"/>
          <w:u w:val="single"/>
        </w:rPr>
        <w:t>_______________（单位名称）</w:t>
      </w:r>
      <w:r>
        <w:rPr>
          <w:rFonts w:hint="eastAsia" w:ascii="宋体" w:hAnsi="宋体"/>
          <w:szCs w:val="21"/>
        </w:rPr>
        <w:t>的法定代表人。（职务：__________电话</w:t>
      </w:r>
      <w:r>
        <w:rPr>
          <w:rFonts w:hint="eastAsia" w:ascii="宋体" w:hAnsi="宋体"/>
          <w:szCs w:val="21"/>
          <w:u w:val="single"/>
        </w:rPr>
        <w:t>____________</w:t>
      </w:r>
      <w:r>
        <w:rPr>
          <w:rFonts w:hint="eastAsia" w:ascii="宋体" w:hAnsi="宋体"/>
          <w:szCs w:val="21"/>
        </w:rPr>
        <w:t>）</w:t>
      </w:r>
    </w:p>
    <w:p>
      <w:pPr>
        <w:spacing w:line="360" w:lineRule="auto"/>
        <w:ind w:left="359" w:leftChars="171" w:firstLine="420" w:firstLineChars="200"/>
        <w:rPr>
          <w:rFonts w:ascii="宋体" w:hAnsi="宋体"/>
          <w:szCs w:val="21"/>
        </w:rPr>
      </w:pPr>
    </w:p>
    <w:p>
      <w:pPr>
        <w:spacing w:line="360" w:lineRule="auto"/>
        <w:ind w:left="359" w:leftChars="171" w:firstLine="840" w:firstLineChars="400"/>
        <w:rPr>
          <w:rFonts w:ascii="宋体" w:hAnsi="宋体"/>
          <w:szCs w:val="21"/>
        </w:rPr>
      </w:pPr>
      <w:r>
        <w:rPr>
          <w:rFonts w:hint="eastAsia" w:ascii="宋体" w:hAnsi="宋体"/>
          <w:szCs w:val="21"/>
        </w:rPr>
        <w:t>特此证明。</w:t>
      </w:r>
    </w:p>
    <w:p>
      <w:pPr>
        <w:spacing w:line="360" w:lineRule="auto"/>
        <w:ind w:left="359" w:leftChars="171" w:firstLine="420" w:firstLineChars="200"/>
        <w:rPr>
          <w:rFonts w:ascii="宋体" w:hAnsi="宋体"/>
          <w:szCs w:val="21"/>
        </w:rPr>
      </w:pPr>
    </w:p>
    <w:p>
      <w:pPr>
        <w:spacing w:line="360" w:lineRule="auto"/>
        <w:ind w:left="359" w:leftChars="171" w:firstLine="420" w:firstLineChars="200"/>
        <w:rPr>
          <w:rFonts w:ascii="宋体" w:hAnsi="宋体"/>
          <w:szCs w:val="21"/>
        </w:rPr>
      </w:pPr>
      <w:r>
        <w:rPr>
          <w:rFonts w:hint="eastAsia" w:ascii="宋体" w:hAnsi="宋体"/>
          <w:szCs w:val="21"/>
        </w:rPr>
        <w:t>附：</w:t>
      </w:r>
      <w:r>
        <w:rPr>
          <w:rFonts w:hint="eastAsia" w:ascii="宋体" w:hAnsi="宋体"/>
        </w:rPr>
        <w:t>法定代表人身份证扫描件</w:t>
      </w:r>
    </w:p>
    <w:p>
      <w:pPr>
        <w:spacing w:line="360" w:lineRule="auto"/>
        <w:ind w:left="359" w:leftChars="171" w:firstLine="420" w:firstLineChars="200"/>
        <w:rPr>
          <w:rFonts w:ascii="宋体" w:hAnsi="宋体"/>
          <w:szCs w:val="21"/>
        </w:rPr>
      </w:pPr>
    </w:p>
    <w:p>
      <w:pPr>
        <w:spacing w:line="360" w:lineRule="auto"/>
        <w:ind w:left="359" w:leftChars="171" w:firstLine="4200" w:firstLineChars="2000"/>
        <w:jc w:val="right"/>
        <w:rPr>
          <w:rFonts w:ascii="宋体" w:hAnsi="宋体"/>
          <w:szCs w:val="21"/>
        </w:rPr>
      </w:pPr>
      <w:r>
        <w:rPr>
          <w:rFonts w:hint="eastAsia" w:ascii="宋体" w:hAnsi="宋体"/>
          <w:szCs w:val="21"/>
        </w:rPr>
        <w:t>单位名称：</w:t>
      </w:r>
      <w:r>
        <w:rPr>
          <w:rFonts w:hint="eastAsia" w:ascii="宋体" w:hAnsi="宋体"/>
          <w:szCs w:val="21"/>
          <w:u w:val="single"/>
        </w:rPr>
        <w:t>__________________</w:t>
      </w:r>
      <w:r>
        <w:rPr>
          <w:rFonts w:hint="eastAsia" w:ascii="宋体" w:hAnsi="宋体"/>
          <w:szCs w:val="21"/>
        </w:rPr>
        <w:t>（盖单位章）</w:t>
      </w:r>
    </w:p>
    <w:p>
      <w:pPr>
        <w:spacing w:line="360" w:lineRule="auto"/>
        <w:ind w:left="359" w:leftChars="171" w:firstLine="4515" w:firstLineChars="2150"/>
        <w:rPr>
          <w:rFonts w:ascii="宋体" w:hAnsi="宋体"/>
          <w:szCs w:val="21"/>
          <w:u w:val="single"/>
        </w:rPr>
      </w:pPr>
    </w:p>
    <w:p>
      <w:pPr>
        <w:spacing w:line="360" w:lineRule="auto"/>
        <w:ind w:left="359" w:leftChars="171" w:firstLine="4515" w:firstLineChars="2150"/>
        <w:jc w:val="right"/>
        <w:rPr>
          <w:rFonts w:ascii="宋体" w:hAnsi="宋体"/>
          <w:szCs w:val="21"/>
        </w:rPr>
      </w:pPr>
      <w:r>
        <w:rPr>
          <w:rFonts w:hint="eastAsia" w:ascii="宋体" w:hAnsi="宋体"/>
        </w:rPr>
        <w:t>日期:</w:t>
      </w:r>
      <w:r>
        <w:rPr>
          <w:rFonts w:hint="eastAsia" w:ascii="宋体" w:hAnsi="宋体"/>
          <w:szCs w:val="21"/>
          <w:u w:val="single"/>
        </w:rPr>
        <w:t>_______</w:t>
      </w:r>
      <w:r>
        <w:rPr>
          <w:rFonts w:hint="eastAsia" w:ascii="宋体" w:hAnsi="宋体"/>
          <w:szCs w:val="21"/>
        </w:rPr>
        <w:t>年</w:t>
      </w:r>
      <w:r>
        <w:rPr>
          <w:rFonts w:hint="eastAsia" w:ascii="宋体" w:hAnsi="宋体"/>
          <w:szCs w:val="21"/>
          <w:u w:val="single"/>
        </w:rPr>
        <w:t>_______</w:t>
      </w:r>
      <w:r>
        <w:rPr>
          <w:rFonts w:hint="eastAsia" w:ascii="宋体" w:hAnsi="宋体"/>
          <w:szCs w:val="21"/>
        </w:rPr>
        <w:t>月</w:t>
      </w:r>
      <w:r>
        <w:rPr>
          <w:rFonts w:hint="eastAsia" w:ascii="宋体" w:hAnsi="宋体"/>
          <w:szCs w:val="21"/>
          <w:u w:val="single"/>
        </w:rPr>
        <w:t>_______</w:t>
      </w:r>
      <w:r>
        <w:rPr>
          <w:rFonts w:hint="eastAsia" w:ascii="宋体" w:hAnsi="宋体"/>
          <w:szCs w:val="21"/>
        </w:rPr>
        <w:t>日</w:t>
      </w:r>
    </w:p>
    <w:p>
      <w:pPr>
        <w:spacing w:line="360" w:lineRule="auto"/>
        <w:ind w:left="359" w:leftChars="171" w:firstLine="4515" w:firstLineChars="215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注：若为联合体参选，需提供所有联合体各方的法定代表人身份证明书。</w:t>
      </w:r>
    </w:p>
    <w:p>
      <w:pPr>
        <w:spacing w:line="360" w:lineRule="auto"/>
        <w:ind w:firstLine="422" w:firstLineChars="200"/>
        <w:rPr>
          <w:rFonts w:ascii="宋体" w:hAnsi="宋体"/>
          <w:szCs w:val="21"/>
        </w:rPr>
      </w:pPr>
      <w:r>
        <w:rPr>
          <w:rFonts w:ascii="宋体" w:hAnsi="宋体"/>
          <w:b/>
          <w:szCs w:val="21"/>
        </w:rPr>
        <w:br w:type="page"/>
      </w:r>
    </w:p>
    <w:p>
      <w:pPr>
        <w:pStyle w:val="5"/>
        <w:numPr>
          <w:ilvl w:val="0"/>
          <w:numId w:val="0"/>
        </w:numPr>
        <w:spacing w:after="0"/>
        <w:jc w:val="both"/>
        <w:rPr>
          <w:rFonts w:hint="eastAsia" w:ascii="宋体" w:hAnsi="宋体"/>
          <w:sz w:val="28"/>
          <w:szCs w:val="28"/>
        </w:rPr>
      </w:pPr>
    </w:p>
    <w:p>
      <w:pPr>
        <w:pStyle w:val="5"/>
        <w:numPr>
          <w:ilvl w:val="0"/>
          <w:numId w:val="24"/>
        </w:numPr>
        <w:spacing w:after="0"/>
        <w:ind w:leftChars="0"/>
        <w:jc w:val="center"/>
        <w:rPr>
          <w:rFonts w:hint="eastAsia" w:ascii="宋体" w:hAnsi="宋体"/>
          <w:sz w:val="28"/>
          <w:szCs w:val="28"/>
        </w:rPr>
      </w:pPr>
      <w:r>
        <w:rPr>
          <w:rFonts w:hint="eastAsia" w:ascii="宋体" w:hAnsi="宋体"/>
          <w:sz w:val="28"/>
          <w:szCs w:val="28"/>
        </w:rPr>
        <w:t>授权委托书</w:t>
      </w:r>
    </w:p>
    <w:p>
      <w:pPr>
        <w:numPr>
          <w:ilvl w:val="0"/>
          <w:numId w:val="0"/>
        </w:numPr>
      </w:pPr>
    </w:p>
    <w:p>
      <w:pPr>
        <w:spacing w:line="360" w:lineRule="auto"/>
        <w:ind w:firstLine="420" w:firstLineChars="200"/>
        <w:rPr>
          <w:rFonts w:ascii="宋体" w:hAnsi="宋体"/>
          <w:szCs w:val="21"/>
        </w:rPr>
      </w:pPr>
      <w:r>
        <w:rPr>
          <w:rFonts w:hint="eastAsia" w:ascii="宋体" w:hAnsi="宋体"/>
          <w:szCs w:val="21"/>
        </w:rPr>
        <w:t>本人系</w:t>
      </w:r>
      <w:r>
        <w:rPr>
          <w:rFonts w:hint="eastAsia" w:ascii="宋体" w:hAnsi="宋体"/>
          <w:szCs w:val="21"/>
          <w:u w:val="single"/>
        </w:rPr>
        <w:t>（参选人名称）</w:t>
      </w:r>
      <w:r>
        <w:rPr>
          <w:rFonts w:hint="eastAsia" w:ascii="宋体" w:hAnsi="宋体"/>
          <w:szCs w:val="21"/>
        </w:rPr>
        <w:t>的法定代表人，现委托本单位人员</w:t>
      </w:r>
      <w:r>
        <w:rPr>
          <w:rFonts w:hint="eastAsia" w:ascii="宋体" w:hAnsi="宋体"/>
          <w:szCs w:val="21"/>
          <w:u w:val="single"/>
        </w:rPr>
        <w:t xml:space="preserve">         </w:t>
      </w:r>
      <w:r>
        <w:rPr>
          <w:rFonts w:hint="eastAsia" w:ascii="宋体" w:hAnsi="宋体"/>
          <w:szCs w:val="21"/>
        </w:rPr>
        <w:t>为我方代理人。代理人根据授权，在本项目比选、参选、评审、合同签署等活动过程中所签署的一切文件和处理与之有关的一切事务（向有关行政监督部门投诉另行授权），其法律后果由我方承担。</w:t>
      </w:r>
    </w:p>
    <w:p>
      <w:pPr>
        <w:spacing w:line="360" w:lineRule="auto"/>
        <w:ind w:firstLine="420" w:firstLineChars="200"/>
        <w:rPr>
          <w:rFonts w:ascii="宋体" w:hAnsi="宋体"/>
          <w:szCs w:val="21"/>
        </w:rPr>
      </w:pPr>
      <w:r>
        <w:rPr>
          <w:rFonts w:hint="eastAsia" w:ascii="宋体" w:hAnsi="宋体"/>
          <w:szCs w:val="21"/>
        </w:rPr>
        <w:t>委托期限：</w:t>
      </w:r>
      <w:r>
        <w:rPr>
          <w:rFonts w:hint="eastAsia" w:ascii="宋体" w:hAnsi="宋体"/>
          <w:szCs w:val="21"/>
          <w:u w:val="single"/>
        </w:rPr>
        <w:t>自本授权委托书签署之日起至第二章“参选人须知”前附表</w:t>
      </w:r>
      <w:r>
        <w:rPr>
          <w:rFonts w:ascii="宋体" w:hAnsi="宋体"/>
          <w:szCs w:val="21"/>
          <w:u w:val="single"/>
        </w:rPr>
        <w:t>3.3.1</w:t>
      </w:r>
      <w:r>
        <w:rPr>
          <w:rFonts w:hint="eastAsia" w:ascii="宋体" w:hAnsi="宋体"/>
          <w:szCs w:val="21"/>
          <w:u w:val="single"/>
        </w:rPr>
        <w:t xml:space="preserve">规定的“参选有效期”结束为止。  </w:t>
      </w:r>
    </w:p>
    <w:p>
      <w:pPr>
        <w:spacing w:line="360" w:lineRule="auto"/>
        <w:ind w:firstLine="420" w:firstLineChars="200"/>
        <w:rPr>
          <w:rFonts w:ascii="宋体" w:hAnsi="宋体"/>
          <w:szCs w:val="21"/>
        </w:rPr>
      </w:pPr>
      <w:r>
        <w:rPr>
          <w:rFonts w:hint="eastAsia" w:ascii="宋体" w:hAnsi="宋体"/>
          <w:szCs w:val="21"/>
        </w:rPr>
        <w:t>代理人无转委托权。</w:t>
      </w:r>
    </w:p>
    <w:p>
      <w:pPr>
        <w:spacing w:line="360" w:lineRule="auto"/>
        <w:ind w:left="359" w:leftChars="171"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附：法定代表人身份证（正反面）复印件和委托代理人身份证（正反面）复印件。</w:t>
      </w:r>
    </w:p>
    <w:p>
      <w:pPr>
        <w:spacing w:line="360" w:lineRule="auto"/>
        <w:ind w:left="359" w:leftChars="171" w:firstLine="420" w:firstLineChars="200"/>
        <w:rPr>
          <w:rFonts w:ascii="宋体" w:hAnsi="宋体"/>
          <w:szCs w:val="21"/>
        </w:rPr>
      </w:pPr>
    </w:p>
    <w:p>
      <w:pPr>
        <w:spacing w:line="360" w:lineRule="auto"/>
        <w:ind w:left="359" w:leftChars="171" w:firstLine="420" w:firstLineChars="200"/>
        <w:rPr>
          <w:rFonts w:ascii="宋体" w:hAnsi="宋体"/>
          <w:szCs w:val="21"/>
        </w:rPr>
      </w:pPr>
    </w:p>
    <w:p>
      <w:pPr>
        <w:spacing w:line="360" w:lineRule="auto"/>
        <w:ind w:left="359" w:leftChars="171" w:firstLine="420" w:firstLineChars="200"/>
        <w:rPr>
          <w:rFonts w:ascii="宋体" w:hAnsi="宋体"/>
          <w:szCs w:val="21"/>
        </w:rPr>
      </w:pPr>
    </w:p>
    <w:p>
      <w:pPr>
        <w:spacing w:line="360" w:lineRule="auto"/>
        <w:ind w:firstLine="3150" w:firstLineChars="1500"/>
        <w:rPr>
          <w:rFonts w:ascii="宋体" w:hAnsi="宋体"/>
          <w:szCs w:val="21"/>
        </w:rPr>
      </w:pPr>
      <w:r>
        <w:rPr>
          <w:rFonts w:hint="eastAsia" w:ascii="宋体" w:hAnsi="宋体"/>
          <w:szCs w:val="21"/>
        </w:rPr>
        <w:t>参选人：</w:t>
      </w:r>
      <w:r>
        <w:rPr>
          <w:rFonts w:hint="eastAsia" w:ascii="宋体" w:hAnsi="宋体"/>
          <w:szCs w:val="21"/>
          <w:u w:val="single"/>
        </w:rPr>
        <w:t xml:space="preserve">             </w:t>
      </w:r>
      <w:r>
        <w:rPr>
          <w:rFonts w:hint="eastAsia" w:ascii="宋体" w:hAnsi="宋体"/>
          <w:szCs w:val="21"/>
        </w:rPr>
        <w:t>（盖单位章）</w:t>
      </w:r>
    </w:p>
    <w:p>
      <w:pPr>
        <w:spacing w:line="360" w:lineRule="auto"/>
        <w:ind w:firstLine="3150" w:firstLineChars="15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（签字或盖章）</w:t>
      </w:r>
    </w:p>
    <w:p>
      <w:pPr>
        <w:spacing w:line="360" w:lineRule="auto"/>
        <w:ind w:firstLine="3150" w:firstLineChars="1500"/>
        <w:rPr>
          <w:rFonts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（签字）</w:t>
      </w:r>
    </w:p>
    <w:p>
      <w:pPr>
        <w:spacing w:line="360" w:lineRule="auto"/>
        <w:ind w:left="359" w:leftChars="171" w:firstLine="5355" w:firstLineChars="2550"/>
        <w:rPr>
          <w:rFonts w:ascii="宋体" w:hAnsi="宋体"/>
          <w:szCs w:val="21"/>
        </w:rPr>
      </w:pPr>
    </w:p>
    <w:p>
      <w:pPr>
        <w:spacing w:line="360" w:lineRule="auto"/>
        <w:ind w:left="359" w:leftChars="171" w:right="560"/>
        <w:jc w:val="center"/>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360" w:lineRule="auto"/>
        <w:ind w:left="359" w:leftChars="171" w:firstLine="5040" w:firstLineChars="2400"/>
        <w:rPr>
          <w:rFonts w:ascii="宋体" w:hAnsi="宋体"/>
          <w:szCs w:val="21"/>
        </w:rPr>
      </w:pPr>
    </w:p>
    <w:p>
      <w:pPr>
        <w:pStyle w:val="2"/>
        <w:rPr>
          <w:lang w:val="en-US"/>
        </w:rPr>
      </w:pPr>
    </w:p>
    <w:p/>
    <w:p>
      <w:pPr>
        <w:pStyle w:val="2"/>
        <w:rPr>
          <w:lang w:val="en-US"/>
        </w:rPr>
      </w:pPr>
    </w:p>
    <w:p>
      <w:pPr>
        <w:spacing w:line="360" w:lineRule="auto"/>
        <w:ind w:firstLine="420" w:firstLineChars="200"/>
        <w:rPr>
          <w:rFonts w:ascii="宋体" w:hAnsi="宋体"/>
          <w:szCs w:val="21"/>
        </w:rPr>
      </w:pPr>
      <w:r>
        <w:rPr>
          <w:rFonts w:hint="eastAsia" w:ascii="宋体" w:hAnsi="宋体"/>
          <w:szCs w:val="21"/>
        </w:rPr>
        <w:t>注：法定代表人不亲自参选而委托代理人参选的独立参选人适用。</w:t>
      </w:r>
    </w:p>
    <w:p>
      <w:pPr>
        <w:widowControl/>
        <w:jc w:val="left"/>
        <w:rPr>
          <w:rFonts w:ascii="宋体" w:hAnsi="宋体"/>
          <w:b/>
          <w:kern w:val="0"/>
          <w:sz w:val="28"/>
          <w:szCs w:val="28"/>
        </w:rPr>
      </w:pPr>
    </w:p>
    <w:p>
      <w:pPr>
        <w:widowControl/>
        <w:jc w:val="left"/>
        <w:rPr>
          <w:rFonts w:ascii="宋体" w:hAnsi="宋体"/>
          <w:b/>
          <w:kern w:val="0"/>
          <w:sz w:val="28"/>
          <w:szCs w:val="28"/>
        </w:rPr>
      </w:pPr>
      <w:r>
        <w:rPr>
          <w:rFonts w:ascii="宋体" w:hAnsi="宋体"/>
          <w:sz w:val="28"/>
          <w:szCs w:val="28"/>
        </w:rPr>
        <w:br w:type="page"/>
      </w:r>
    </w:p>
    <w:p>
      <w:pPr>
        <w:widowControl/>
        <w:jc w:val="left"/>
        <w:rPr>
          <w:rFonts w:ascii="宋体" w:hAnsi="宋体"/>
          <w:b/>
          <w:szCs w:val="21"/>
        </w:rPr>
      </w:pPr>
    </w:p>
    <w:p>
      <w:pPr>
        <w:pStyle w:val="5"/>
        <w:numPr>
          <w:ilvl w:val="0"/>
          <w:numId w:val="0"/>
        </w:numPr>
        <w:spacing w:after="0"/>
        <w:ind w:leftChars="0"/>
        <w:jc w:val="center"/>
        <w:rPr>
          <w:rFonts w:ascii="宋体" w:hAnsi="宋体"/>
          <w:sz w:val="28"/>
          <w:szCs w:val="28"/>
        </w:rPr>
      </w:pPr>
      <w:r>
        <w:rPr>
          <w:rFonts w:hint="eastAsia" w:ascii="宋体" w:hAnsi="宋体"/>
          <w:sz w:val="28"/>
          <w:szCs w:val="28"/>
          <w:lang w:val="en-US" w:eastAsia="zh-CN"/>
        </w:rPr>
        <w:t>四、</w:t>
      </w:r>
      <w:r>
        <w:rPr>
          <w:rFonts w:hint="eastAsia" w:ascii="宋体" w:hAnsi="宋体"/>
          <w:sz w:val="28"/>
          <w:szCs w:val="28"/>
        </w:rPr>
        <w:t>报价清单</w:t>
      </w:r>
    </w:p>
    <w:p>
      <w:pPr>
        <w:rPr>
          <w:rFonts w:ascii="宋体" w:hAnsi="宋体"/>
        </w:rPr>
      </w:pPr>
    </w:p>
    <w:p>
      <w:pPr>
        <w:rPr>
          <w:rFonts w:ascii="宋体" w:hAnsi="宋体"/>
          <w:szCs w:val="21"/>
        </w:rPr>
      </w:pPr>
      <w:r>
        <w:rPr>
          <w:rFonts w:hint="eastAsia"/>
          <w:lang w:val="en-US" w:eastAsia="zh-CN"/>
        </w:rPr>
        <w:t>详见附件清单</w:t>
      </w:r>
      <w:r>
        <w:rPr>
          <w:rFonts w:hint="eastAsia"/>
        </w:rPr>
        <w:t>。</w:t>
      </w:r>
      <w:bookmarkStart w:id="6" w:name="_GoBack"/>
      <w:bookmarkEnd w:id="6"/>
      <w:r>
        <w:rPr>
          <w:rFonts w:ascii="宋体" w:hAnsi="宋体"/>
          <w:szCs w:val="21"/>
        </w:rPr>
        <w:br w:type="page"/>
      </w:r>
    </w:p>
    <w:p>
      <w:pPr>
        <w:pStyle w:val="5"/>
        <w:numPr>
          <w:ilvl w:val="0"/>
          <w:numId w:val="0"/>
        </w:numPr>
        <w:spacing w:after="0"/>
        <w:ind w:leftChars="0"/>
        <w:jc w:val="center"/>
        <w:rPr>
          <w:rFonts w:hint="eastAsia" w:ascii="宋体" w:hAnsi="宋体"/>
          <w:sz w:val="28"/>
          <w:szCs w:val="28"/>
          <w:lang w:val="en-US" w:eastAsia="zh-CN"/>
        </w:rPr>
      </w:pPr>
      <w:r>
        <w:rPr>
          <w:rFonts w:hint="eastAsia" w:ascii="宋体" w:hAnsi="宋体"/>
          <w:sz w:val="28"/>
          <w:szCs w:val="28"/>
          <w:lang w:val="en-US" w:eastAsia="zh-CN"/>
        </w:rPr>
        <w:t>五、服务的安排与承诺</w:t>
      </w:r>
    </w:p>
    <w:p>
      <w:pPr>
        <w:widowControl/>
        <w:jc w:val="left"/>
        <w:rPr>
          <w:rFonts w:hint="default" w:cs="仿宋_GB2312" w:asciiTheme="majorEastAsia" w:hAnsiTheme="majorEastAsia" w:eastAsiaTheme="majorEastAsia"/>
          <w:kern w:val="0"/>
          <w:szCs w:val="21"/>
          <w:lang w:val="en-US" w:eastAsia="zh-CN"/>
        </w:rPr>
      </w:pPr>
      <w:r>
        <w:rPr>
          <w:rFonts w:hint="eastAsia" w:cs="仿宋_GB2312" w:asciiTheme="majorEastAsia" w:hAnsiTheme="majorEastAsia" w:eastAsiaTheme="majorEastAsia"/>
          <w:kern w:val="0"/>
          <w:szCs w:val="21"/>
        </w:rPr>
        <w:t>符合“</w:t>
      </w:r>
      <w:r>
        <w:rPr>
          <w:rFonts w:hint="eastAsia" w:cs="仿宋_GB2312" w:asciiTheme="majorEastAsia" w:hAnsiTheme="majorEastAsia" w:eastAsiaTheme="majorEastAsia"/>
          <w:kern w:val="0"/>
          <w:szCs w:val="21"/>
          <w:lang w:eastAsia="zh-Hans"/>
        </w:rPr>
        <w:t>成都国万云资源</w:t>
      </w:r>
      <w:r>
        <w:rPr>
          <w:rFonts w:hint="eastAsia" w:cs="仿宋_GB2312" w:asciiTheme="majorEastAsia" w:hAnsiTheme="majorEastAsia" w:eastAsiaTheme="majorEastAsia"/>
          <w:kern w:val="0"/>
          <w:szCs w:val="21"/>
          <w:lang w:val="en-US" w:eastAsia="zh-CN"/>
        </w:rPr>
        <w:t>租赁服务</w:t>
      </w:r>
      <w:r>
        <w:rPr>
          <w:rFonts w:hint="eastAsia" w:cs="仿宋_GB2312" w:asciiTheme="majorEastAsia" w:hAnsiTheme="majorEastAsia" w:eastAsiaTheme="majorEastAsia"/>
          <w:kern w:val="0"/>
          <w:szCs w:val="21"/>
          <w:lang w:eastAsia="zh-Hans"/>
        </w:rPr>
        <w:t>要求</w:t>
      </w:r>
      <w:r>
        <w:rPr>
          <w:rFonts w:hint="eastAsia" w:cs="仿宋_GB2312" w:asciiTheme="majorEastAsia" w:hAnsiTheme="majorEastAsia" w:eastAsiaTheme="majorEastAsia"/>
          <w:kern w:val="0"/>
          <w:szCs w:val="21"/>
        </w:rPr>
        <w:t>”规定</w:t>
      </w:r>
      <w:r>
        <w:rPr>
          <w:rFonts w:hint="eastAsia" w:cs="仿宋_GB2312" w:asciiTheme="majorEastAsia" w:hAnsiTheme="majorEastAsia" w:eastAsiaTheme="majorEastAsia"/>
          <w:kern w:val="0"/>
          <w:szCs w:val="21"/>
          <w:lang w:eastAsia="zh-CN"/>
        </w:rPr>
        <w:t>，</w:t>
      </w:r>
      <w:r>
        <w:rPr>
          <w:rFonts w:hint="eastAsia" w:cs="仿宋_GB2312" w:asciiTheme="majorEastAsia" w:hAnsiTheme="majorEastAsia" w:eastAsiaTheme="majorEastAsia"/>
          <w:kern w:val="0"/>
          <w:szCs w:val="21"/>
          <w:lang w:val="en-US" w:eastAsia="zh-CN"/>
        </w:rPr>
        <w:t>内容自拟。</w:t>
      </w: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Pr>
        <w:rPr>
          <w:rFonts w:hint="eastAsia" w:cs="仿宋_GB2312" w:asciiTheme="majorEastAsia" w:hAnsiTheme="majorEastAsia" w:eastAsiaTheme="majorEastAsia"/>
          <w:kern w:val="0"/>
          <w:szCs w:val="21"/>
        </w:rPr>
      </w:pPr>
    </w:p>
    <w:p>
      <w:pPr>
        <w:pStyle w:val="2"/>
        <w:rPr>
          <w:rFonts w:hint="eastAsia" w:cs="仿宋_GB2312" w:asciiTheme="majorEastAsia" w:hAnsiTheme="majorEastAsia" w:eastAsiaTheme="majorEastAsia"/>
          <w:kern w:val="0"/>
          <w:szCs w:val="21"/>
        </w:rPr>
      </w:pPr>
    </w:p>
    <w:p/>
    <w:p>
      <w:pPr>
        <w:pStyle w:val="5"/>
        <w:numPr>
          <w:ilvl w:val="0"/>
          <w:numId w:val="0"/>
        </w:numPr>
        <w:spacing w:after="0"/>
        <w:ind w:leftChars="0"/>
        <w:jc w:val="center"/>
        <w:rPr>
          <w:rFonts w:ascii="宋体" w:hAnsi="宋体"/>
          <w:sz w:val="28"/>
          <w:szCs w:val="28"/>
        </w:rPr>
      </w:pPr>
      <w:r>
        <w:rPr>
          <w:rFonts w:hint="eastAsia" w:ascii="宋体" w:hAnsi="宋体"/>
          <w:sz w:val="28"/>
          <w:szCs w:val="28"/>
          <w:lang w:val="en-US" w:eastAsia="zh-CN"/>
        </w:rPr>
        <w:t>六、</w:t>
      </w:r>
      <w:r>
        <w:rPr>
          <w:rFonts w:hint="eastAsia" w:ascii="宋体" w:hAnsi="宋体"/>
          <w:sz w:val="28"/>
          <w:szCs w:val="28"/>
        </w:rPr>
        <w:t>项目管理机构</w:t>
      </w:r>
    </w:p>
    <w:p>
      <w:pPr>
        <w:pStyle w:val="6"/>
        <w:ind w:left="359" w:leftChars="171"/>
        <w:jc w:val="center"/>
        <w:rPr>
          <w:rFonts w:ascii="宋体" w:hAnsi="宋体"/>
          <w:sz w:val="28"/>
        </w:rPr>
      </w:pPr>
      <w:r>
        <w:rPr>
          <w:rFonts w:hint="eastAsia" w:ascii="宋体" w:hAnsi="宋体"/>
          <w:sz w:val="28"/>
        </w:rPr>
        <w:t>（一）项目管理机构组成表</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1598"/>
        <w:gridCol w:w="333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886" w:type="pct"/>
            <w:vAlign w:val="center"/>
          </w:tcPr>
          <w:p>
            <w:pPr>
              <w:spacing w:line="240" w:lineRule="auto"/>
              <w:jc w:val="center"/>
              <w:rPr>
                <w:rFonts w:asciiTheme="minorEastAsia" w:hAnsiTheme="minorEastAsia"/>
                <w:szCs w:val="21"/>
              </w:rPr>
            </w:pPr>
            <w:r>
              <w:rPr>
                <w:rFonts w:hint="eastAsia" w:asciiTheme="minorEastAsia" w:hAnsiTheme="minorEastAsia"/>
                <w:szCs w:val="21"/>
              </w:rPr>
              <w:t>职务</w:t>
            </w:r>
          </w:p>
        </w:tc>
        <w:tc>
          <w:tcPr>
            <w:tcW w:w="902" w:type="pct"/>
            <w:vAlign w:val="center"/>
          </w:tcPr>
          <w:p>
            <w:pPr>
              <w:spacing w:line="240" w:lineRule="auto"/>
              <w:jc w:val="center"/>
              <w:rPr>
                <w:rFonts w:asciiTheme="minorEastAsia" w:hAnsiTheme="minorEastAsia"/>
                <w:szCs w:val="21"/>
              </w:rPr>
            </w:pPr>
            <w:r>
              <w:rPr>
                <w:rFonts w:hint="eastAsia" w:asciiTheme="minorEastAsia" w:hAnsiTheme="minorEastAsia"/>
                <w:szCs w:val="21"/>
              </w:rPr>
              <w:t>姓名</w:t>
            </w:r>
          </w:p>
        </w:tc>
        <w:tc>
          <w:tcPr>
            <w:tcW w:w="1880" w:type="pct"/>
            <w:vAlign w:val="center"/>
          </w:tcPr>
          <w:p>
            <w:pPr>
              <w:spacing w:line="240" w:lineRule="auto"/>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负责事项</w:t>
            </w:r>
          </w:p>
        </w:tc>
        <w:tc>
          <w:tcPr>
            <w:tcW w:w="1329" w:type="pct"/>
            <w:vAlign w:val="center"/>
          </w:tcPr>
          <w:p>
            <w:pPr>
              <w:spacing w:line="240" w:lineRule="auto"/>
              <w:ind w:left="359" w:leftChars="171"/>
              <w:jc w:val="center"/>
              <w:rPr>
                <w:rFonts w:asciiTheme="minorEastAsia" w:hAnsiTheme="minorEastAsia"/>
                <w:szCs w:val="21"/>
              </w:rPr>
            </w:pPr>
            <w:r>
              <w:rPr>
                <w:rFonts w:hint="eastAsia" w:asciiTheme="minorEastAsia" w:hAnsi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86" w:type="pct"/>
            <w:vAlign w:val="center"/>
          </w:tcPr>
          <w:p>
            <w:pPr>
              <w:spacing w:line="360" w:lineRule="auto"/>
              <w:rPr>
                <w:rFonts w:asciiTheme="minorEastAsia" w:hAnsiTheme="minorEastAsia"/>
                <w:szCs w:val="21"/>
              </w:rPr>
            </w:pPr>
          </w:p>
        </w:tc>
        <w:tc>
          <w:tcPr>
            <w:tcW w:w="902" w:type="pct"/>
            <w:vAlign w:val="center"/>
          </w:tcPr>
          <w:p>
            <w:pPr>
              <w:spacing w:line="360" w:lineRule="auto"/>
              <w:rPr>
                <w:rFonts w:asciiTheme="minorEastAsia" w:hAnsiTheme="minorEastAsia"/>
                <w:szCs w:val="21"/>
              </w:rPr>
            </w:pPr>
          </w:p>
        </w:tc>
        <w:tc>
          <w:tcPr>
            <w:tcW w:w="1880" w:type="pct"/>
            <w:vAlign w:val="center"/>
          </w:tcPr>
          <w:p>
            <w:pPr>
              <w:spacing w:line="500" w:lineRule="exact"/>
              <w:jc w:val="center"/>
              <w:rPr>
                <w:rFonts w:asciiTheme="minorEastAsia" w:hAnsiTheme="minorEastAsia" w:eastAsiaTheme="minorEastAsia" w:cstheme="minorBidi"/>
                <w:kern w:val="2"/>
                <w:sz w:val="21"/>
                <w:szCs w:val="21"/>
                <w:lang w:val="en-US" w:eastAsia="zh-CN" w:bidi="ar-SA"/>
              </w:rPr>
            </w:pPr>
          </w:p>
        </w:tc>
        <w:tc>
          <w:tcPr>
            <w:tcW w:w="1329" w:type="pct"/>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86" w:type="pct"/>
          </w:tcPr>
          <w:p>
            <w:pPr>
              <w:spacing w:line="360" w:lineRule="auto"/>
              <w:ind w:left="359" w:leftChars="171"/>
              <w:rPr>
                <w:rFonts w:asciiTheme="minorEastAsia" w:hAnsiTheme="minorEastAsia"/>
                <w:szCs w:val="21"/>
              </w:rPr>
            </w:pPr>
          </w:p>
        </w:tc>
        <w:tc>
          <w:tcPr>
            <w:tcW w:w="902" w:type="pct"/>
          </w:tcPr>
          <w:p>
            <w:pPr>
              <w:spacing w:line="360" w:lineRule="auto"/>
              <w:ind w:left="359" w:leftChars="171"/>
              <w:rPr>
                <w:rFonts w:asciiTheme="minorEastAsia" w:hAnsiTheme="minorEastAsia"/>
                <w:szCs w:val="21"/>
              </w:rPr>
            </w:pPr>
          </w:p>
        </w:tc>
        <w:tc>
          <w:tcPr>
            <w:tcW w:w="1880" w:type="pct"/>
          </w:tcPr>
          <w:p>
            <w:pPr>
              <w:spacing w:line="360" w:lineRule="auto"/>
              <w:ind w:left="359" w:leftChars="171"/>
              <w:rPr>
                <w:rFonts w:asciiTheme="minorEastAsia" w:hAnsiTheme="minorEastAsia"/>
                <w:szCs w:val="21"/>
              </w:rPr>
            </w:pPr>
          </w:p>
        </w:tc>
        <w:tc>
          <w:tcPr>
            <w:tcW w:w="1329" w:type="pct"/>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86" w:type="pct"/>
          </w:tcPr>
          <w:p>
            <w:pPr>
              <w:spacing w:line="360" w:lineRule="auto"/>
              <w:ind w:left="359" w:leftChars="171"/>
              <w:rPr>
                <w:rFonts w:asciiTheme="minorEastAsia" w:hAnsiTheme="minorEastAsia"/>
                <w:szCs w:val="21"/>
              </w:rPr>
            </w:pPr>
          </w:p>
        </w:tc>
        <w:tc>
          <w:tcPr>
            <w:tcW w:w="902" w:type="pct"/>
          </w:tcPr>
          <w:p>
            <w:pPr>
              <w:spacing w:line="360" w:lineRule="auto"/>
              <w:ind w:left="359" w:leftChars="171"/>
              <w:rPr>
                <w:rFonts w:asciiTheme="minorEastAsia" w:hAnsiTheme="minorEastAsia"/>
                <w:szCs w:val="21"/>
              </w:rPr>
            </w:pPr>
          </w:p>
        </w:tc>
        <w:tc>
          <w:tcPr>
            <w:tcW w:w="1880" w:type="pct"/>
          </w:tcPr>
          <w:p>
            <w:pPr>
              <w:spacing w:line="360" w:lineRule="auto"/>
              <w:ind w:left="359" w:leftChars="171"/>
              <w:rPr>
                <w:rFonts w:asciiTheme="minorEastAsia" w:hAnsiTheme="minorEastAsia"/>
                <w:szCs w:val="21"/>
              </w:rPr>
            </w:pPr>
          </w:p>
        </w:tc>
        <w:tc>
          <w:tcPr>
            <w:tcW w:w="1329" w:type="pct"/>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886" w:type="pct"/>
          </w:tcPr>
          <w:p>
            <w:pPr>
              <w:spacing w:line="360" w:lineRule="auto"/>
              <w:ind w:left="359" w:leftChars="171"/>
              <w:rPr>
                <w:rFonts w:asciiTheme="minorEastAsia" w:hAnsiTheme="minorEastAsia"/>
                <w:szCs w:val="21"/>
              </w:rPr>
            </w:pPr>
          </w:p>
        </w:tc>
        <w:tc>
          <w:tcPr>
            <w:tcW w:w="902" w:type="pct"/>
          </w:tcPr>
          <w:p>
            <w:pPr>
              <w:spacing w:line="360" w:lineRule="auto"/>
              <w:ind w:left="359" w:leftChars="171"/>
              <w:rPr>
                <w:rFonts w:asciiTheme="minorEastAsia" w:hAnsiTheme="minorEastAsia"/>
                <w:szCs w:val="21"/>
              </w:rPr>
            </w:pPr>
          </w:p>
        </w:tc>
        <w:tc>
          <w:tcPr>
            <w:tcW w:w="1880" w:type="pct"/>
          </w:tcPr>
          <w:p>
            <w:pPr>
              <w:spacing w:line="360" w:lineRule="auto"/>
              <w:ind w:left="359" w:leftChars="171"/>
              <w:rPr>
                <w:rFonts w:asciiTheme="minorEastAsia" w:hAnsiTheme="minorEastAsia"/>
                <w:szCs w:val="21"/>
              </w:rPr>
            </w:pPr>
          </w:p>
        </w:tc>
        <w:tc>
          <w:tcPr>
            <w:tcW w:w="1329" w:type="pct"/>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86" w:type="pct"/>
          </w:tcPr>
          <w:p>
            <w:pPr>
              <w:spacing w:line="360" w:lineRule="auto"/>
              <w:ind w:left="359" w:leftChars="171"/>
              <w:rPr>
                <w:rFonts w:asciiTheme="minorEastAsia" w:hAnsiTheme="minorEastAsia"/>
                <w:szCs w:val="21"/>
              </w:rPr>
            </w:pPr>
          </w:p>
        </w:tc>
        <w:tc>
          <w:tcPr>
            <w:tcW w:w="902" w:type="pct"/>
          </w:tcPr>
          <w:p>
            <w:pPr>
              <w:spacing w:line="360" w:lineRule="auto"/>
              <w:ind w:left="359" w:leftChars="171"/>
              <w:rPr>
                <w:rFonts w:asciiTheme="minorEastAsia" w:hAnsiTheme="minorEastAsia"/>
                <w:szCs w:val="21"/>
              </w:rPr>
            </w:pPr>
          </w:p>
        </w:tc>
        <w:tc>
          <w:tcPr>
            <w:tcW w:w="1880" w:type="pct"/>
          </w:tcPr>
          <w:p>
            <w:pPr>
              <w:spacing w:line="360" w:lineRule="auto"/>
              <w:ind w:left="359" w:leftChars="171"/>
              <w:rPr>
                <w:rFonts w:asciiTheme="minorEastAsia" w:hAnsiTheme="minorEastAsia"/>
                <w:szCs w:val="21"/>
              </w:rPr>
            </w:pPr>
          </w:p>
        </w:tc>
        <w:tc>
          <w:tcPr>
            <w:tcW w:w="1329" w:type="pct"/>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86" w:type="pct"/>
          </w:tcPr>
          <w:p>
            <w:pPr>
              <w:spacing w:line="360" w:lineRule="auto"/>
              <w:ind w:left="359" w:leftChars="171"/>
              <w:rPr>
                <w:rFonts w:asciiTheme="minorEastAsia" w:hAnsiTheme="minorEastAsia"/>
                <w:szCs w:val="21"/>
              </w:rPr>
            </w:pPr>
          </w:p>
        </w:tc>
        <w:tc>
          <w:tcPr>
            <w:tcW w:w="902" w:type="pct"/>
          </w:tcPr>
          <w:p>
            <w:pPr>
              <w:spacing w:line="360" w:lineRule="auto"/>
              <w:ind w:left="359" w:leftChars="171"/>
              <w:rPr>
                <w:rFonts w:asciiTheme="minorEastAsia" w:hAnsiTheme="minorEastAsia"/>
                <w:szCs w:val="21"/>
              </w:rPr>
            </w:pPr>
          </w:p>
        </w:tc>
        <w:tc>
          <w:tcPr>
            <w:tcW w:w="1880" w:type="pct"/>
          </w:tcPr>
          <w:p>
            <w:pPr>
              <w:spacing w:line="360" w:lineRule="auto"/>
              <w:ind w:left="359" w:leftChars="171"/>
              <w:rPr>
                <w:rFonts w:asciiTheme="minorEastAsia" w:hAnsiTheme="minorEastAsia"/>
                <w:szCs w:val="21"/>
              </w:rPr>
            </w:pPr>
          </w:p>
        </w:tc>
        <w:tc>
          <w:tcPr>
            <w:tcW w:w="1329" w:type="pct"/>
          </w:tcPr>
          <w:p>
            <w:pPr>
              <w:spacing w:line="360" w:lineRule="auto"/>
              <w:ind w:left="359" w:leftChars="171"/>
              <w:rPr>
                <w:rFonts w:asciiTheme="minorEastAsia" w:hAnsiTheme="minorEastAsia"/>
                <w:szCs w:val="21"/>
              </w:rPr>
            </w:pPr>
          </w:p>
        </w:tc>
      </w:tr>
    </w:tbl>
    <w:p>
      <w:pPr>
        <w:spacing w:line="360" w:lineRule="auto"/>
        <w:rPr>
          <w:rFonts w:ascii="宋体" w:hAnsi="宋体"/>
          <w:szCs w:val="21"/>
        </w:rPr>
      </w:pPr>
    </w:p>
    <w:p>
      <w:pPr>
        <w:spacing w:line="360" w:lineRule="auto"/>
        <w:ind w:left="315" w:hanging="315" w:hangingChars="150"/>
        <w:jc w:val="left"/>
        <w:rPr>
          <w:rFonts w:ascii="宋体" w:hAnsi="宋体"/>
          <w:szCs w:val="21"/>
        </w:rPr>
      </w:pPr>
      <w:r>
        <w:rPr>
          <w:rFonts w:hint="eastAsia" w:ascii="宋体" w:hAnsi="宋体"/>
          <w:szCs w:val="21"/>
        </w:rPr>
        <w:t>注：（1）以上人员应附</w:t>
      </w:r>
      <w:r>
        <w:rPr>
          <w:rFonts w:hint="eastAsia" w:ascii="宋体" w:hAnsi="宋体"/>
          <w:szCs w:val="21"/>
          <w:u w:val="single"/>
        </w:rPr>
        <w:t xml:space="preserve">按照比选文件要求及行业要求附执业资格证或职称证或上岗证，以及参选人本单位为其购买的截止参选截止时间或参选截止时间上个月或参选截止时间上上个月起算不低于 </w:t>
      </w:r>
      <w:r>
        <w:rPr>
          <w:rFonts w:hint="eastAsia" w:ascii="宋体" w:hAnsi="宋体"/>
          <w:szCs w:val="21"/>
          <w:u w:val="single"/>
          <w:lang w:val="en-US" w:eastAsia="zh-CN"/>
        </w:rPr>
        <w:t>3</w:t>
      </w:r>
      <w:r>
        <w:rPr>
          <w:rFonts w:hint="eastAsia" w:ascii="宋体" w:hAnsi="宋体"/>
          <w:szCs w:val="21"/>
          <w:u w:val="single"/>
        </w:rPr>
        <w:t xml:space="preserve"> 个月的连续社保缴纳证明</w:t>
      </w:r>
      <w:r>
        <w:rPr>
          <w:rFonts w:hint="eastAsia" w:ascii="宋体" w:hAnsi="宋体"/>
          <w:szCs w:val="21"/>
        </w:rPr>
        <w:t>的扫描件。</w:t>
      </w:r>
    </w:p>
    <w:p>
      <w:pPr>
        <w:spacing w:line="360" w:lineRule="auto"/>
        <w:ind w:left="315" w:hanging="315" w:hangingChars="150"/>
        <w:jc w:val="left"/>
        <w:rPr>
          <w:rFonts w:ascii="宋体" w:hAnsi="宋体"/>
          <w:szCs w:val="21"/>
        </w:rPr>
      </w:pPr>
      <w:r>
        <w:rPr>
          <w:rFonts w:hint="eastAsia" w:ascii="宋体" w:hAnsi="宋体"/>
          <w:szCs w:val="21"/>
        </w:rPr>
        <w:t xml:space="preserve">   （2）所附材料如不实、属于弄虚作假，取消中选资格。</w:t>
      </w:r>
    </w:p>
    <w:p>
      <w:pPr>
        <w:spacing w:line="360" w:lineRule="auto"/>
        <w:ind w:firstLine="315"/>
        <w:jc w:val="left"/>
        <w:rPr>
          <w:rFonts w:ascii="宋体" w:hAnsi="宋体"/>
          <w:szCs w:val="21"/>
        </w:rPr>
      </w:pPr>
      <w:r>
        <w:rPr>
          <w:rFonts w:hint="eastAsia" w:ascii="宋体" w:hAnsi="宋体"/>
          <w:szCs w:val="21"/>
        </w:rPr>
        <w:t>（3）表中所有空格内容均须填写，如确实不须填写或无法填写，应在空格中填写“无”。</w:t>
      </w:r>
    </w:p>
    <w:p>
      <w:pPr>
        <w:spacing w:line="360" w:lineRule="auto"/>
        <w:ind w:firstLine="315"/>
        <w:jc w:val="left"/>
        <w:rPr>
          <w:rFonts w:ascii="宋体" w:hAnsi="宋体"/>
          <w:szCs w:val="21"/>
        </w:rPr>
      </w:pPr>
    </w:p>
    <w:p>
      <w:pPr>
        <w:widowControl/>
        <w:jc w:val="left"/>
        <w:rPr>
          <w:rFonts w:ascii="宋体" w:hAnsi="宋体"/>
          <w:szCs w:val="21"/>
        </w:rPr>
      </w:pPr>
      <w:r>
        <w:rPr>
          <w:rFonts w:ascii="宋体" w:hAnsi="宋体"/>
          <w:szCs w:val="21"/>
        </w:rPr>
        <w:br w:type="page"/>
      </w:r>
    </w:p>
    <w:p>
      <w:pPr>
        <w:pStyle w:val="6"/>
        <w:ind w:left="359" w:leftChars="171"/>
        <w:jc w:val="center"/>
        <w:rPr>
          <w:rFonts w:ascii="宋体" w:hAnsi="宋体"/>
          <w:sz w:val="28"/>
        </w:rPr>
      </w:pPr>
      <w:r>
        <w:rPr>
          <w:rFonts w:hint="eastAsia" w:ascii="宋体" w:hAnsi="宋体"/>
          <w:sz w:val="28"/>
        </w:rPr>
        <w:t>（二）主要人员简历表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343"/>
        <w:gridCol w:w="1579"/>
        <w:gridCol w:w="1059"/>
        <w:gridCol w:w="875"/>
        <w:gridCol w:w="525"/>
        <w:gridCol w:w="1219"/>
        <w:gridCol w:w="709"/>
        <w:gridCol w:w="1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588" w:type="dxa"/>
            <w:gridSpan w:val="2"/>
            <w:vAlign w:val="center"/>
          </w:tcPr>
          <w:p>
            <w:pPr>
              <w:spacing w:line="360" w:lineRule="auto"/>
              <w:ind w:left="359" w:leftChars="171"/>
              <w:rPr>
                <w:rFonts w:asciiTheme="minorEastAsia" w:hAnsiTheme="minorEastAsia"/>
                <w:szCs w:val="21"/>
              </w:rPr>
            </w:pPr>
            <w:r>
              <w:rPr>
                <w:rFonts w:hint="eastAsia" w:asciiTheme="minorEastAsia" w:hAnsiTheme="minorEastAsia"/>
                <w:szCs w:val="21"/>
              </w:rPr>
              <w:t>姓名</w:t>
            </w:r>
          </w:p>
        </w:tc>
        <w:tc>
          <w:tcPr>
            <w:tcW w:w="1579" w:type="dxa"/>
          </w:tcPr>
          <w:p>
            <w:pPr>
              <w:spacing w:line="360" w:lineRule="auto"/>
              <w:ind w:left="359" w:leftChars="171"/>
              <w:rPr>
                <w:rFonts w:asciiTheme="minorEastAsia" w:hAnsiTheme="minorEastAsia"/>
                <w:szCs w:val="21"/>
              </w:rPr>
            </w:pPr>
          </w:p>
        </w:tc>
        <w:tc>
          <w:tcPr>
            <w:tcW w:w="1059" w:type="dxa"/>
            <w:vAlign w:val="center"/>
          </w:tcPr>
          <w:p>
            <w:pPr>
              <w:spacing w:line="360" w:lineRule="auto"/>
              <w:rPr>
                <w:rFonts w:asciiTheme="minorEastAsia" w:hAnsiTheme="minorEastAsia"/>
                <w:szCs w:val="21"/>
              </w:rPr>
            </w:pPr>
            <w:r>
              <w:rPr>
                <w:rFonts w:hint="eastAsia" w:asciiTheme="minorEastAsia" w:hAnsiTheme="minorEastAsia"/>
                <w:szCs w:val="21"/>
              </w:rPr>
              <w:t>年龄</w:t>
            </w:r>
          </w:p>
        </w:tc>
        <w:tc>
          <w:tcPr>
            <w:tcW w:w="1400" w:type="dxa"/>
            <w:gridSpan w:val="2"/>
          </w:tcPr>
          <w:p>
            <w:pPr>
              <w:spacing w:line="360" w:lineRule="auto"/>
              <w:ind w:left="359" w:leftChars="171"/>
              <w:rPr>
                <w:rFonts w:asciiTheme="minorEastAsia" w:hAnsiTheme="minorEastAsia"/>
                <w:szCs w:val="21"/>
              </w:rPr>
            </w:pPr>
          </w:p>
        </w:tc>
        <w:tc>
          <w:tcPr>
            <w:tcW w:w="1928" w:type="dxa"/>
            <w:gridSpan w:val="2"/>
            <w:vAlign w:val="center"/>
          </w:tcPr>
          <w:p>
            <w:pPr>
              <w:spacing w:line="360" w:lineRule="auto"/>
              <w:rPr>
                <w:rFonts w:asciiTheme="minorEastAsia" w:hAnsiTheme="minorEastAsia"/>
                <w:szCs w:val="21"/>
              </w:rPr>
            </w:pPr>
            <w:r>
              <w:rPr>
                <w:rFonts w:hint="eastAsia" w:asciiTheme="minorEastAsia" w:hAnsiTheme="minorEastAsia"/>
                <w:szCs w:val="21"/>
              </w:rPr>
              <w:t>学          历</w:t>
            </w:r>
          </w:p>
        </w:tc>
        <w:tc>
          <w:tcPr>
            <w:tcW w:w="1738" w:type="dxa"/>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588" w:type="dxa"/>
            <w:gridSpan w:val="2"/>
            <w:vAlign w:val="center"/>
          </w:tcPr>
          <w:p>
            <w:pPr>
              <w:spacing w:line="360" w:lineRule="auto"/>
              <w:ind w:left="359" w:leftChars="171"/>
              <w:rPr>
                <w:rFonts w:asciiTheme="minorEastAsia" w:hAnsiTheme="minorEastAsia"/>
                <w:szCs w:val="21"/>
              </w:rPr>
            </w:pPr>
            <w:r>
              <w:rPr>
                <w:rFonts w:hint="eastAsia" w:asciiTheme="minorEastAsia" w:hAnsiTheme="minorEastAsia"/>
                <w:szCs w:val="21"/>
              </w:rPr>
              <w:t>职称</w:t>
            </w:r>
          </w:p>
        </w:tc>
        <w:tc>
          <w:tcPr>
            <w:tcW w:w="1579" w:type="dxa"/>
          </w:tcPr>
          <w:p>
            <w:pPr>
              <w:spacing w:line="360" w:lineRule="auto"/>
              <w:ind w:left="359" w:leftChars="171"/>
              <w:rPr>
                <w:rFonts w:asciiTheme="minorEastAsia" w:hAnsiTheme="minorEastAsia"/>
                <w:szCs w:val="21"/>
              </w:rPr>
            </w:pPr>
          </w:p>
        </w:tc>
        <w:tc>
          <w:tcPr>
            <w:tcW w:w="1059" w:type="dxa"/>
            <w:vAlign w:val="center"/>
          </w:tcPr>
          <w:p>
            <w:pPr>
              <w:spacing w:line="360" w:lineRule="auto"/>
              <w:rPr>
                <w:rFonts w:asciiTheme="minorEastAsia" w:hAnsiTheme="minorEastAsia"/>
                <w:szCs w:val="21"/>
              </w:rPr>
            </w:pPr>
            <w:r>
              <w:rPr>
                <w:rFonts w:hint="eastAsia" w:asciiTheme="minorEastAsia" w:hAnsiTheme="minorEastAsia"/>
                <w:szCs w:val="21"/>
              </w:rPr>
              <w:t>职务</w:t>
            </w:r>
          </w:p>
        </w:tc>
        <w:tc>
          <w:tcPr>
            <w:tcW w:w="1400" w:type="dxa"/>
            <w:gridSpan w:val="2"/>
          </w:tcPr>
          <w:p>
            <w:pPr>
              <w:spacing w:line="360" w:lineRule="auto"/>
              <w:ind w:left="359" w:leftChars="171"/>
              <w:rPr>
                <w:rFonts w:asciiTheme="minorEastAsia" w:hAnsiTheme="minorEastAsia"/>
                <w:szCs w:val="21"/>
              </w:rPr>
            </w:pPr>
          </w:p>
        </w:tc>
        <w:tc>
          <w:tcPr>
            <w:tcW w:w="1928" w:type="dxa"/>
            <w:gridSpan w:val="2"/>
            <w:vAlign w:val="center"/>
          </w:tcPr>
          <w:p>
            <w:pPr>
              <w:spacing w:line="360" w:lineRule="auto"/>
              <w:rPr>
                <w:rFonts w:asciiTheme="minorEastAsia" w:hAnsiTheme="minorEastAsia"/>
                <w:szCs w:val="21"/>
              </w:rPr>
            </w:pPr>
            <w:r>
              <w:rPr>
                <w:rFonts w:hint="eastAsia" w:asciiTheme="minorEastAsia" w:hAnsiTheme="minorEastAsia"/>
                <w:szCs w:val="21"/>
              </w:rPr>
              <w:t>拟在本合同任职</w:t>
            </w:r>
          </w:p>
        </w:tc>
        <w:tc>
          <w:tcPr>
            <w:tcW w:w="1738" w:type="dxa"/>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292" w:type="dxa"/>
            <w:gridSpan w:val="9"/>
          </w:tcPr>
          <w:p>
            <w:pPr>
              <w:spacing w:line="360" w:lineRule="auto"/>
              <w:ind w:left="359" w:leftChars="171" w:firstLine="4200" w:firstLineChars="2000"/>
              <w:rPr>
                <w:rFonts w:asciiTheme="minorEastAsia" w:hAnsiTheme="minorEastAsia"/>
                <w:szCs w:val="21"/>
              </w:rPr>
            </w:pPr>
            <w:r>
              <w:rPr>
                <w:rFonts w:hint="eastAsia" w:asciiTheme="minorEastAsia" w:hAnsiTheme="minorEastAsia"/>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45" w:type="dxa"/>
            <w:vAlign w:val="center"/>
          </w:tcPr>
          <w:p>
            <w:pPr>
              <w:spacing w:line="360" w:lineRule="auto"/>
              <w:ind w:left="359" w:leftChars="171"/>
              <w:rPr>
                <w:rFonts w:asciiTheme="minorEastAsia" w:hAnsiTheme="minorEastAsia"/>
                <w:szCs w:val="21"/>
              </w:rPr>
            </w:pPr>
            <w:r>
              <w:rPr>
                <w:rFonts w:hint="eastAsia" w:asciiTheme="minorEastAsia" w:hAnsiTheme="minorEastAsia"/>
                <w:szCs w:val="21"/>
              </w:rPr>
              <w:t>时间</w:t>
            </w:r>
          </w:p>
        </w:tc>
        <w:tc>
          <w:tcPr>
            <w:tcW w:w="3856" w:type="dxa"/>
            <w:gridSpan w:val="4"/>
            <w:vAlign w:val="center"/>
          </w:tcPr>
          <w:p>
            <w:pPr>
              <w:spacing w:line="360" w:lineRule="auto"/>
              <w:ind w:left="359" w:leftChars="171"/>
              <w:rPr>
                <w:rFonts w:asciiTheme="minorEastAsia" w:hAnsiTheme="minorEastAsia"/>
                <w:szCs w:val="21"/>
              </w:rPr>
            </w:pPr>
            <w:r>
              <w:rPr>
                <w:rFonts w:hint="eastAsia" w:asciiTheme="minorEastAsia" w:hAnsiTheme="minorEastAsia"/>
                <w:szCs w:val="21"/>
              </w:rPr>
              <w:t>参加过的类似项目</w:t>
            </w:r>
          </w:p>
        </w:tc>
        <w:tc>
          <w:tcPr>
            <w:tcW w:w="1744" w:type="dxa"/>
            <w:gridSpan w:val="2"/>
            <w:vAlign w:val="center"/>
          </w:tcPr>
          <w:p>
            <w:pPr>
              <w:spacing w:line="360" w:lineRule="auto"/>
              <w:ind w:left="359" w:leftChars="171"/>
              <w:rPr>
                <w:rFonts w:asciiTheme="minorEastAsia" w:hAnsiTheme="minorEastAsia"/>
                <w:szCs w:val="21"/>
              </w:rPr>
            </w:pPr>
            <w:r>
              <w:rPr>
                <w:rFonts w:hint="eastAsia" w:asciiTheme="minorEastAsia" w:hAnsiTheme="minorEastAsia"/>
                <w:szCs w:val="21"/>
              </w:rPr>
              <w:t>担任职务</w:t>
            </w:r>
          </w:p>
        </w:tc>
        <w:tc>
          <w:tcPr>
            <w:tcW w:w="2447" w:type="dxa"/>
            <w:gridSpan w:val="2"/>
            <w:vAlign w:val="center"/>
          </w:tcPr>
          <w:p>
            <w:pPr>
              <w:spacing w:line="360" w:lineRule="auto"/>
              <w:ind w:left="359" w:leftChars="171"/>
              <w:jc w:val="center"/>
              <w:rPr>
                <w:rFonts w:asciiTheme="minorEastAsia" w:hAnsiTheme="minorEastAsia"/>
                <w:szCs w:val="21"/>
              </w:rPr>
            </w:pPr>
            <w:r>
              <w:rPr>
                <w:rFonts w:hint="eastAsia" w:asciiTheme="minorEastAsia" w:hAnsiTheme="minorEastAsia"/>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245" w:type="dxa"/>
          </w:tcPr>
          <w:p>
            <w:pPr>
              <w:spacing w:line="360" w:lineRule="auto"/>
              <w:ind w:left="359" w:leftChars="171"/>
              <w:rPr>
                <w:rFonts w:asciiTheme="minorEastAsia" w:hAnsiTheme="minorEastAsia"/>
                <w:szCs w:val="21"/>
              </w:rPr>
            </w:pPr>
          </w:p>
        </w:tc>
        <w:tc>
          <w:tcPr>
            <w:tcW w:w="3856" w:type="dxa"/>
            <w:gridSpan w:val="4"/>
          </w:tcPr>
          <w:p>
            <w:pPr>
              <w:spacing w:line="360" w:lineRule="auto"/>
              <w:ind w:left="359" w:leftChars="171"/>
              <w:rPr>
                <w:rFonts w:asciiTheme="minorEastAsia" w:hAnsiTheme="minorEastAsia"/>
                <w:szCs w:val="21"/>
              </w:rPr>
            </w:pPr>
          </w:p>
        </w:tc>
        <w:tc>
          <w:tcPr>
            <w:tcW w:w="1744" w:type="dxa"/>
            <w:gridSpan w:val="2"/>
          </w:tcPr>
          <w:p>
            <w:pPr>
              <w:spacing w:line="360" w:lineRule="auto"/>
              <w:ind w:left="359" w:leftChars="171"/>
              <w:rPr>
                <w:rFonts w:asciiTheme="minorEastAsia" w:hAnsiTheme="minorEastAsia"/>
                <w:szCs w:val="21"/>
              </w:rPr>
            </w:pPr>
          </w:p>
        </w:tc>
        <w:tc>
          <w:tcPr>
            <w:tcW w:w="2447" w:type="dxa"/>
            <w:gridSpan w:val="2"/>
          </w:tcPr>
          <w:p>
            <w:pPr>
              <w:spacing w:line="360" w:lineRule="auto"/>
              <w:ind w:left="359" w:leftChars="171"/>
              <w:rPr>
                <w:rFonts w:asciiTheme="minorEastAsia" w:hAnsiTheme="minorEastAsia"/>
                <w:szCs w:val="21"/>
              </w:rPr>
            </w:pPr>
          </w:p>
        </w:tc>
      </w:tr>
    </w:tbl>
    <w:p>
      <w:pPr>
        <w:tabs>
          <w:tab w:val="left" w:pos="4392"/>
        </w:tabs>
        <w:ind w:right="149" w:rightChars="71" w:firstLine="210" w:firstLineChars="100"/>
        <w:rPr>
          <w:rFonts w:ascii="宋体" w:hAnsi="宋体"/>
          <w:szCs w:val="21"/>
        </w:rPr>
      </w:pPr>
      <w:r>
        <w:rPr>
          <w:rFonts w:hint="eastAsia" w:ascii="宋体" w:hAnsi="宋体"/>
          <w:szCs w:val="21"/>
        </w:rPr>
        <w:t>注：</w:t>
      </w:r>
    </w:p>
    <w:p>
      <w:pPr>
        <w:tabs>
          <w:tab w:val="left" w:pos="4392"/>
        </w:tabs>
        <w:ind w:left="105" w:leftChars="50" w:right="149" w:rightChars="71"/>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不需提供主要人员参加的类似业绩证明材料。</w:t>
      </w:r>
    </w:p>
    <w:p>
      <w:pPr>
        <w:widowControl/>
        <w:jc w:val="left"/>
        <w:rPr>
          <w:rFonts w:ascii="宋体" w:hAnsi="宋体"/>
          <w:szCs w:val="21"/>
        </w:rPr>
      </w:pPr>
      <w:r>
        <w:rPr>
          <w:rFonts w:ascii="宋体" w:hAnsi="宋体"/>
          <w:szCs w:val="21"/>
        </w:rPr>
        <w:br w:type="page"/>
      </w:r>
    </w:p>
    <w:p>
      <w:pPr>
        <w:pStyle w:val="5"/>
        <w:numPr>
          <w:ilvl w:val="0"/>
          <w:numId w:val="0"/>
        </w:numPr>
        <w:spacing w:after="0"/>
        <w:ind w:leftChars="0"/>
        <w:jc w:val="center"/>
        <w:rPr>
          <w:rFonts w:ascii="宋体" w:hAnsi="宋体"/>
          <w:sz w:val="28"/>
          <w:szCs w:val="28"/>
        </w:rPr>
      </w:pPr>
      <w:r>
        <w:rPr>
          <w:rFonts w:hint="eastAsia" w:ascii="宋体" w:hAnsi="宋体"/>
          <w:sz w:val="28"/>
          <w:szCs w:val="28"/>
          <w:lang w:val="en-US" w:eastAsia="zh-CN"/>
        </w:rPr>
        <w:t>七、</w:t>
      </w:r>
      <w:r>
        <w:rPr>
          <w:rFonts w:hint="eastAsia" w:ascii="宋体" w:hAnsi="宋体"/>
          <w:sz w:val="28"/>
          <w:szCs w:val="28"/>
        </w:rPr>
        <w:t>资格审查资料</w:t>
      </w:r>
    </w:p>
    <w:p>
      <w:pPr>
        <w:pStyle w:val="6"/>
        <w:ind w:left="359" w:leftChars="171"/>
        <w:jc w:val="center"/>
        <w:rPr>
          <w:rFonts w:ascii="宋体" w:hAnsi="宋体"/>
          <w:sz w:val="28"/>
        </w:rPr>
      </w:pPr>
      <w:r>
        <w:rPr>
          <w:rFonts w:hint="eastAsia" w:ascii="宋体" w:hAnsi="宋体"/>
          <w:sz w:val="28"/>
        </w:rPr>
        <w:t>（一）</w:t>
      </w:r>
      <w:r>
        <w:rPr>
          <w:rFonts w:hint="eastAsia" w:ascii="宋体" w:hAnsi="宋体"/>
          <w:sz w:val="28"/>
          <w:lang w:val="en-US"/>
        </w:rPr>
        <w:t>参选</w:t>
      </w:r>
      <w:r>
        <w:rPr>
          <w:rFonts w:hint="eastAsia" w:ascii="宋体" w:hAnsi="宋体"/>
          <w:sz w:val="28"/>
        </w:rPr>
        <w:t>人基本情况表</w:t>
      </w:r>
    </w:p>
    <w:tbl>
      <w:tblPr>
        <w:tblStyle w:val="1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186"/>
        <w:gridCol w:w="1544"/>
        <w:gridCol w:w="1473"/>
        <w:gridCol w:w="1056"/>
        <w:gridCol w:w="168"/>
        <w:gridCol w:w="709"/>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单位</w:t>
            </w:r>
            <w:r>
              <w:rPr>
                <w:rFonts w:asciiTheme="minorEastAsia" w:hAnsiTheme="minorEastAsia"/>
                <w:szCs w:val="21"/>
              </w:rPr>
              <w:t>名称</w:t>
            </w:r>
          </w:p>
        </w:tc>
        <w:tc>
          <w:tcPr>
            <w:tcW w:w="7507" w:type="dxa"/>
            <w:gridSpan w:val="7"/>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注册地址</w:t>
            </w:r>
          </w:p>
        </w:tc>
        <w:tc>
          <w:tcPr>
            <w:tcW w:w="4203" w:type="dxa"/>
            <w:gridSpan w:val="3"/>
            <w:vAlign w:val="center"/>
          </w:tcPr>
          <w:p>
            <w:pPr>
              <w:spacing w:line="360" w:lineRule="auto"/>
              <w:ind w:left="359" w:leftChars="171"/>
              <w:rPr>
                <w:rFonts w:asciiTheme="minorEastAsia" w:hAnsiTheme="minorEastAsia"/>
                <w:szCs w:val="21"/>
              </w:rPr>
            </w:pPr>
          </w:p>
        </w:tc>
        <w:tc>
          <w:tcPr>
            <w:tcW w:w="1056" w:type="dxa"/>
            <w:vAlign w:val="center"/>
          </w:tcPr>
          <w:p>
            <w:pPr>
              <w:spacing w:line="360" w:lineRule="auto"/>
              <w:rPr>
                <w:rFonts w:asciiTheme="minorEastAsia" w:hAnsiTheme="minorEastAsia"/>
                <w:szCs w:val="21"/>
              </w:rPr>
            </w:pPr>
            <w:r>
              <w:rPr>
                <w:rFonts w:hint="eastAsia" w:asciiTheme="minorEastAsia" w:hAnsiTheme="minorEastAsia"/>
                <w:szCs w:val="21"/>
              </w:rPr>
              <w:t>邮政编码</w:t>
            </w:r>
          </w:p>
        </w:tc>
        <w:tc>
          <w:tcPr>
            <w:tcW w:w="2248" w:type="dxa"/>
            <w:gridSpan w:val="3"/>
            <w:vAlign w:val="center"/>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785" w:type="dxa"/>
            <w:vMerge w:val="restart"/>
            <w:vAlign w:val="center"/>
          </w:tcPr>
          <w:p>
            <w:pPr>
              <w:spacing w:line="360" w:lineRule="auto"/>
              <w:rPr>
                <w:rFonts w:asciiTheme="minorEastAsia" w:hAnsiTheme="minorEastAsia"/>
                <w:szCs w:val="21"/>
              </w:rPr>
            </w:pPr>
            <w:r>
              <w:rPr>
                <w:rFonts w:hint="eastAsia" w:asciiTheme="minorEastAsia" w:hAnsiTheme="minorEastAsia"/>
                <w:szCs w:val="21"/>
              </w:rPr>
              <w:t>联系方式</w:t>
            </w:r>
          </w:p>
        </w:tc>
        <w:tc>
          <w:tcPr>
            <w:tcW w:w="1186" w:type="dxa"/>
            <w:vAlign w:val="center"/>
          </w:tcPr>
          <w:p>
            <w:pPr>
              <w:spacing w:line="360" w:lineRule="auto"/>
              <w:rPr>
                <w:rFonts w:asciiTheme="minorEastAsia" w:hAnsiTheme="minorEastAsia"/>
                <w:szCs w:val="21"/>
              </w:rPr>
            </w:pPr>
            <w:r>
              <w:rPr>
                <w:rFonts w:hint="eastAsia" w:asciiTheme="minorEastAsia" w:hAnsiTheme="minorEastAsia"/>
                <w:szCs w:val="21"/>
              </w:rPr>
              <w:t>联系人</w:t>
            </w:r>
          </w:p>
        </w:tc>
        <w:tc>
          <w:tcPr>
            <w:tcW w:w="3017" w:type="dxa"/>
            <w:gridSpan w:val="2"/>
            <w:vAlign w:val="center"/>
          </w:tcPr>
          <w:p>
            <w:pPr>
              <w:spacing w:line="360" w:lineRule="auto"/>
              <w:ind w:left="359" w:leftChars="171"/>
              <w:rPr>
                <w:rFonts w:asciiTheme="minorEastAsia" w:hAnsiTheme="minorEastAsia"/>
                <w:szCs w:val="21"/>
              </w:rPr>
            </w:pPr>
          </w:p>
        </w:tc>
        <w:tc>
          <w:tcPr>
            <w:tcW w:w="1056" w:type="dxa"/>
            <w:vAlign w:val="center"/>
          </w:tcPr>
          <w:p>
            <w:pPr>
              <w:spacing w:line="360" w:lineRule="auto"/>
              <w:rPr>
                <w:rFonts w:asciiTheme="minorEastAsia" w:hAnsiTheme="minorEastAsia"/>
                <w:szCs w:val="21"/>
              </w:rPr>
            </w:pPr>
            <w:r>
              <w:rPr>
                <w:rFonts w:hint="eastAsia" w:asciiTheme="minorEastAsia" w:hAnsiTheme="minorEastAsia"/>
                <w:szCs w:val="21"/>
              </w:rPr>
              <w:t>电话</w:t>
            </w:r>
          </w:p>
        </w:tc>
        <w:tc>
          <w:tcPr>
            <w:tcW w:w="2248" w:type="dxa"/>
            <w:gridSpan w:val="3"/>
            <w:vAlign w:val="center"/>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1785" w:type="dxa"/>
            <w:vMerge w:val="continue"/>
            <w:vAlign w:val="center"/>
          </w:tcPr>
          <w:p>
            <w:pPr>
              <w:spacing w:line="360" w:lineRule="auto"/>
              <w:ind w:left="359" w:leftChars="171"/>
              <w:rPr>
                <w:rFonts w:asciiTheme="minorEastAsia" w:hAnsiTheme="minorEastAsia"/>
                <w:szCs w:val="21"/>
              </w:rPr>
            </w:pPr>
          </w:p>
        </w:tc>
        <w:tc>
          <w:tcPr>
            <w:tcW w:w="1186" w:type="dxa"/>
            <w:vAlign w:val="center"/>
          </w:tcPr>
          <w:p>
            <w:pPr>
              <w:spacing w:line="360" w:lineRule="auto"/>
              <w:rPr>
                <w:rFonts w:asciiTheme="minorEastAsia" w:hAnsiTheme="minorEastAsia"/>
                <w:szCs w:val="21"/>
              </w:rPr>
            </w:pPr>
            <w:r>
              <w:rPr>
                <w:rFonts w:hint="eastAsia" w:asciiTheme="minorEastAsia" w:hAnsiTheme="minorEastAsia"/>
                <w:szCs w:val="21"/>
              </w:rPr>
              <w:t>传真</w:t>
            </w:r>
          </w:p>
        </w:tc>
        <w:tc>
          <w:tcPr>
            <w:tcW w:w="3017" w:type="dxa"/>
            <w:gridSpan w:val="2"/>
            <w:vAlign w:val="center"/>
          </w:tcPr>
          <w:p>
            <w:pPr>
              <w:spacing w:line="360" w:lineRule="auto"/>
              <w:ind w:left="359" w:leftChars="171"/>
              <w:rPr>
                <w:rFonts w:asciiTheme="minorEastAsia" w:hAnsiTheme="minorEastAsia"/>
                <w:szCs w:val="21"/>
              </w:rPr>
            </w:pPr>
          </w:p>
        </w:tc>
        <w:tc>
          <w:tcPr>
            <w:tcW w:w="1056" w:type="dxa"/>
            <w:vAlign w:val="center"/>
          </w:tcPr>
          <w:p>
            <w:pPr>
              <w:spacing w:line="360" w:lineRule="auto"/>
              <w:rPr>
                <w:rFonts w:asciiTheme="minorEastAsia" w:hAnsiTheme="minorEastAsia"/>
                <w:szCs w:val="21"/>
              </w:rPr>
            </w:pPr>
            <w:r>
              <w:rPr>
                <w:rFonts w:hint="eastAsia" w:asciiTheme="minorEastAsia" w:hAnsiTheme="minorEastAsia"/>
                <w:szCs w:val="21"/>
              </w:rPr>
              <w:t>邮箱</w:t>
            </w:r>
          </w:p>
        </w:tc>
        <w:tc>
          <w:tcPr>
            <w:tcW w:w="2248" w:type="dxa"/>
            <w:gridSpan w:val="3"/>
            <w:vAlign w:val="center"/>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法定代表人</w:t>
            </w:r>
          </w:p>
        </w:tc>
        <w:tc>
          <w:tcPr>
            <w:tcW w:w="1186" w:type="dxa"/>
            <w:vAlign w:val="center"/>
          </w:tcPr>
          <w:p>
            <w:pPr>
              <w:spacing w:line="360" w:lineRule="auto"/>
              <w:jc w:val="center"/>
              <w:rPr>
                <w:rFonts w:asciiTheme="minorEastAsia" w:hAnsiTheme="minorEastAsia"/>
                <w:szCs w:val="21"/>
              </w:rPr>
            </w:pPr>
            <w:r>
              <w:rPr>
                <w:rFonts w:hint="eastAsia" w:asciiTheme="minorEastAsia" w:hAnsiTheme="minorEastAsia"/>
                <w:szCs w:val="21"/>
              </w:rPr>
              <w:t>姓名</w:t>
            </w:r>
          </w:p>
        </w:tc>
        <w:tc>
          <w:tcPr>
            <w:tcW w:w="1544" w:type="dxa"/>
            <w:vAlign w:val="center"/>
          </w:tcPr>
          <w:p>
            <w:pPr>
              <w:spacing w:line="360" w:lineRule="auto"/>
              <w:ind w:left="359" w:leftChars="171"/>
              <w:jc w:val="center"/>
              <w:rPr>
                <w:rFonts w:asciiTheme="minorEastAsia" w:hAnsiTheme="minorEastAsia"/>
                <w:szCs w:val="21"/>
              </w:rPr>
            </w:pPr>
          </w:p>
        </w:tc>
        <w:tc>
          <w:tcPr>
            <w:tcW w:w="1473" w:type="dxa"/>
            <w:vAlign w:val="center"/>
          </w:tcPr>
          <w:p>
            <w:pPr>
              <w:spacing w:line="360" w:lineRule="auto"/>
              <w:jc w:val="center"/>
              <w:rPr>
                <w:rFonts w:asciiTheme="minorEastAsia" w:hAnsiTheme="minorEastAsia"/>
                <w:szCs w:val="21"/>
              </w:rPr>
            </w:pPr>
            <w:r>
              <w:rPr>
                <w:rFonts w:hint="eastAsia" w:asciiTheme="minorEastAsia" w:hAnsiTheme="minorEastAsia"/>
                <w:szCs w:val="21"/>
              </w:rPr>
              <w:t>技术职称</w:t>
            </w:r>
          </w:p>
        </w:tc>
        <w:tc>
          <w:tcPr>
            <w:tcW w:w="1224" w:type="dxa"/>
            <w:gridSpan w:val="2"/>
            <w:vAlign w:val="center"/>
          </w:tcPr>
          <w:p>
            <w:pPr>
              <w:spacing w:line="360" w:lineRule="auto"/>
              <w:ind w:left="359" w:leftChars="171"/>
              <w:jc w:val="center"/>
              <w:rPr>
                <w:rFonts w:asciiTheme="minorEastAsia" w:hAnsiTheme="minorEastAsia"/>
                <w:szCs w:val="21"/>
              </w:rPr>
            </w:pPr>
          </w:p>
        </w:tc>
        <w:tc>
          <w:tcPr>
            <w:tcW w:w="709" w:type="dxa"/>
            <w:vAlign w:val="center"/>
          </w:tcPr>
          <w:p>
            <w:pPr>
              <w:spacing w:line="360" w:lineRule="auto"/>
              <w:jc w:val="center"/>
              <w:rPr>
                <w:rFonts w:asciiTheme="minorEastAsia" w:hAnsiTheme="minorEastAsia"/>
                <w:szCs w:val="21"/>
              </w:rPr>
            </w:pPr>
            <w:r>
              <w:rPr>
                <w:rFonts w:hint="eastAsia" w:asciiTheme="minorEastAsia" w:hAnsiTheme="minorEastAsia"/>
                <w:szCs w:val="21"/>
              </w:rPr>
              <w:t>电话</w:t>
            </w:r>
          </w:p>
        </w:tc>
        <w:tc>
          <w:tcPr>
            <w:tcW w:w="1371" w:type="dxa"/>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技术负责人</w:t>
            </w:r>
          </w:p>
        </w:tc>
        <w:tc>
          <w:tcPr>
            <w:tcW w:w="1186" w:type="dxa"/>
            <w:vAlign w:val="center"/>
          </w:tcPr>
          <w:p>
            <w:pPr>
              <w:spacing w:line="360" w:lineRule="auto"/>
              <w:jc w:val="center"/>
              <w:rPr>
                <w:rFonts w:asciiTheme="minorEastAsia" w:hAnsiTheme="minorEastAsia"/>
                <w:szCs w:val="21"/>
              </w:rPr>
            </w:pPr>
            <w:r>
              <w:rPr>
                <w:rFonts w:hint="eastAsia" w:asciiTheme="minorEastAsia" w:hAnsiTheme="minorEastAsia"/>
                <w:szCs w:val="21"/>
              </w:rPr>
              <w:t>姓名</w:t>
            </w:r>
          </w:p>
        </w:tc>
        <w:tc>
          <w:tcPr>
            <w:tcW w:w="1544" w:type="dxa"/>
            <w:vAlign w:val="center"/>
          </w:tcPr>
          <w:p>
            <w:pPr>
              <w:spacing w:line="360" w:lineRule="auto"/>
              <w:ind w:left="359" w:leftChars="171"/>
              <w:jc w:val="center"/>
              <w:rPr>
                <w:rFonts w:asciiTheme="minorEastAsia" w:hAnsiTheme="minorEastAsia"/>
                <w:szCs w:val="21"/>
              </w:rPr>
            </w:pPr>
          </w:p>
        </w:tc>
        <w:tc>
          <w:tcPr>
            <w:tcW w:w="1473" w:type="dxa"/>
            <w:vAlign w:val="center"/>
          </w:tcPr>
          <w:p>
            <w:pPr>
              <w:spacing w:line="360" w:lineRule="auto"/>
              <w:jc w:val="center"/>
              <w:rPr>
                <w:rFonts w:asciiTheme="minorEastAsia" w:hAnsiTheme="minorEastAsia"/>
                <w:szCs w:val="21"/>
              </w:rPr>
            </w:pPr>
            <w:r>
              <w:rPr>
                <w:rFonts w:hint="eastAsia" w:asciiTheme="minorEastAsia" w:hAnsiTheme="minorEastAsia"/>
                <w:szCs w:val="21"/>
              </w:rPr>
              <w:t>技术职称</w:t>
            </w:r>
          </w:p>
        </w:tc>
        <w:tc>
          <w:tcPr>
            <w:tcW w:w="1224" w:type="dxa"/>
            <w:gridSpan w:val="2"/>
            <w:vAlign w:val="center"/>
          </w:tcPr>
          <w:p>
            <w:pPr>
              <w:spacing w:line="360" w:lineRule="auto"/>
              <w:ind w:left="359" w:leftChars="171"/>
              <w:jc w:val="center"/>
              <w:rPr>
                <w:rFonts w:asciiTheme="minorEastAsia" w:hAnsiTheme="minorEastAsia"/>
                <w:szCs w:val="21"/>
              </w:rPr>
            </w:pPr>
          </w:p>
        </w:tc>
        <w:tc>
          <w:tcPr>
            <w:tcW w:w="709" w:type="dxa"/>
            <w:vAlign w:val="center"/>
          </w:tcPr>
          <w:p>
            <w:pPr>
              <w:spacing w:line="360" w:lineRule="auto"/>
              <w:jc w:val="center"/>
              <w:rPr>
                <w:rFonts w:asciiTheme="minorEastAsia" w:hAnsiTheme="minorEastAsia"/>
                <w:szCs w:val="21"/>
              </w:rPr>
            </w:pPr>
            <w:r>
              <w:rPr>
                <w:rFonts w:hint="eastAsia" w:asciiTheme="minorEastAsia" w:hAnsiTheme="minorEastAsia"/>
                <w:szCs w:val="21"/>
              </w:rPr>
              <w:t>电话</w:t>
            </w:r>
          </w:p>
        </w:tc>
        <w:tc>
          <w:tcPr>
            <w:tcW w:w="1371" w:type="dxa"/>
          </w:tcPr>
          <w:p>
            <w:pPr>
              <w:spacing w:line="360" w:lineRule="auto"/>
              <w:ind w:left="359" w:leftChars="171"/>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成立时间</w:t>
            </w:r>
          </w:p>
        </w:tc>
        <w:tc>
          <w:tcPr>
            <w:tcW w:w="7507" w:type="dxa"/>
            <w:gridSpan w:val="7"/>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企业资质等级</w:t>
            </w:r>
          </w:p>
        </w:tc>
        <w:tc>
          <w:tcPr>
            <w:tcW w:w="7507" w:type="dxa"/>
            <w:gridSpan w:val="7"/>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营业执照号【或统一社会信用代码】</w:t>
            </w:r>
          </w:p>
        </w:tc>
        <w:tc>
          <w:tcPr>
            <w:tcW w:w="7507" w:type="dxa"/>
            <w:gridSpan w:val="7"/>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注册资金</w:t>
            </w:r>
          </w:p>
        </w:tc>
        <w:tc>
          <w:tcPr>
            <w:tcW w:w="7507" w:type="dxa"/>
            <w:gridSpan w:val="7"/>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开户银行及账号</w:t>
            </w:r>
          </w:p>
        </w:tc>
        <w:tc>
          <w:tcPr>
            <w:tcW w:w="7507" w:type="dxa"/>
            <w:gridSpan w:val="7"/>
          </w:tcPr>
          <w:p>
            <w:pPr>
              <w:spacing w:line="360" w:lineRule="auto"/>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经营范围</w:t>
            </w:r>
          </w:p>
        </w:tc>
        <w:tc>
          <w:tcPr>
            <w:tcW w:w="7507" w:type="dxa"/>
            <w:gridSpan w:val="7"/>
          </w:tcPr>
          <w:p>
            <w:pPr>
              <w:spacing w:line="360" w:lineRule="auto"/>
              <w:ind w:left="359" w:leftChars="171" w:firstLine="420" w:firstLineChars="20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785" w:type="dxa"/>
            <w:vAlign w:val="center"/>
          </w:tcPr>
          <w:p>
            <w:pPr>
              <w:spacing w:line="360" w:lineRule="auto"/>
              <w:rPr>
                <w:rFonts w:asciiTheme="minorEastAsia" w:hAnsiTheme="minorEastAsia"/>
                <w:szCs w:val="21"/>
              </w:rPr>
            </w:pPr>
            <w:r>
              <w:rPr>
                <w:rFonts w:hint="eastAsia" w:asciiTheme="minorEastAsia" w:hAnsiTheme="minorEastAsia"/>
                <w:szCs w:val="21"/>
              </w:rPr>
              <w:t>备注</w:t>
            </w:r>
          </w:p>
        </w:tc>
        <w:tc>
          <w:tcPr>
            <w:tcW w:w="7507" w:type="dxa"/>
            <w:gridSpan w:val="7"/>
          </w:tcPr>
          <w:p>
            <w:pPr>
              <w:spacing w:line="360" w:lineRule="auto"/>
              <w:ind w:left="359" w:leftChars="171" w:firstLine="420" w:firstLineChars="200"/>
              <w:rPr>
                <w:rFonts w:asciiTheme="minorEastAsia" w:hAnsiTheme="minorEastAsia"/>
                <w:szCs w:val="21"/>
              </w:rPr>
            </w:pPr>
          </w:p>
        </w:tc>
      </w:tr>
    </w:tbl>
    <w:p>
      <w:pPr>
        <w:rPr>
          <w:rFonts w:ascii="宋体" w:hAnsi="宋体" w:cs="MingLiU"/>
          <w:kern w:val="0"/>
          <w:szCs w:val="21"/>
        </w:rPr>
      </w:pPr>
      <w:r>
        <w:rPr>
          <w:rFonts w:hint="eastAsia" w:ascii="宋体" w:hAnsi="宋体" w:cs="MingLiU"/>
          <w:kern w:val="0"/>
          <w:szCs w:val="21"/>
        </w:rPr>
        <w:t>注：1、参选</w:t>
      </w:r>
      <w:r>
        <w:rPr>
          <w:rFonts w:hint="eastAsia" w:ascii="宋体" w:hAnsi="宋体"/>
          <w:szCs w:val="21"/>
        </w:rPr>
        <w:t>人（或联合体各成员）应填写此表；</w:t>
      </w:r>
    </w:p>
    <w:p>
      <w:pPr>
        <w:ind w:firstLine="420" w:firstLineChars="200"/>
        <w:rPr>
          <w:rFonts w:ascii="宋体" w:hAnsi="宋体" w:cs="MingLiU"/>
          <w:kern w:val="0"/>
          <w:szCs w:val="21"/>
        </w:rPr>
      </w:pPr>
      <w:r>
        <w:rPr>
          <w:rFonts w:hint="eastAsia" w:ascii="宋体" w:hAnsi="宋体" w:cs="MingLiU"/>
          <w:kern w:val="0"/>
          <w:szCs w:val="21"/>
        </w:rPr>
        <w:t>2、</w:t>
      </w:r>
      <w:r>
        <w:rPr>
          <w:rFonts w:hint="eastAsia" w:ascii="宋体" w:hAnsi="宋体"/>
          <w:szCs w:val="21"/>
        </w:rPr>
        <w:t>本</w:t>
      </w:r>
      <w:r>
        <w:rPr>
          <w:rFonts w:hint="eastAsia" w:ascii="宋体" w:hAnsi="宋体" w:cs="MingLiU"/>
          <w:kern w:val="0"/>
          <w:szCs w:val="21"/>
        </w:rPr>
        <w:t>表后应附参选人（或联合体各成员）企业营业执照副本、资质证书副本</w:t>
      </w:r>
      <w:r>
        <w:rPr>
          <w:rFonts w:hint="eastAsia" w:ascii="宋体" w:hAnsi="宋体" w:cs="MingLiU"/>
          <w:kern w:val="0"/>
          <w:szCs w:val="21"/>
          <w:lang w:eastAsia="zh-CN"/>
        </w:rPr>
        <w:t>（</w:t>
      </w:r>
      <w:r>
        <w:rPr>
          <w:rFonts w:hint="eastAsia" w:ascii="宋体" w:hAnsi="宋体" w:cs="MingLiU"/>
          <w:kern w:val="0"/>
          <w:szCs w:val="21"/>
          <w:lang w:val="en-US" w:eastAsia="zh-CN"/>
        </w:rPr>
        <w:t>若有</w:t>
      </w:r>
      <w:r>
        <w:rPr>
          <w:rFonts w:hint="eastAsia" w:ascii="宋体" w:hAnsi="宋体" w:cs="MingLiU"/>
          <w:kern w:val="0"/>
          <w:szCs w:val="21"/>
          <w:lang w:eastAsia="zh-CN"/>
        </w:rPr>
        <w:t>）</w:t>
      </w:r>
      <w:r>
        <w:rPr>
          <w:rFonts w:hint="eastAsia" w:ascii="宋体" w:hAnsi="宋体" w:cs="MingLiU"/>
          <w:kern w:val="0"/>
          <w:szCs w:val="21"/>
        </w:rPr>
        <w:t>，以上资料均需提供复印件并加盖参选单位鲜章放入参选文件。</w:t>
      </w:r>
    </w:p>
    <w:p>
      <w:pPr>
        <w:ind w:firstLine="420" w:firstLineChars="200"/>
        <w:rPr>
          <w:rFonts w:ascii="宋体" w:hAnsi="宋体" w:cs="MingLiU"/>
          <w:kern w:val="0"/>
          <w:szCs w:val="21"/>
        </w:rPr>
      </w:pPr>
      <w:r>
        <w:rPr>
          <w:rFonts w:hint="eastAsia" w:ascii="宋体" w:hAnsi="宋体" w:cs="MingLiU"/>
          <w:kern w:val="0"/>
          <w:szCs w:val="21"/>
        </w:rPr>
        <w:t>3、《国务院关于批转发展改革委等部门法人和其他组织统一社会信用 代码制度建设总体方案的通知》（国发〔2015〕33 号）、《工商总局等五部门关于贯彻落实&lt;国 务院办公厅关于加快推进“五证合一”登记制度改革的意见&gt;的通知》（工商企注字〔2016〕 150 号）等规定，统一代码设计为 18 位。在规定的过渡期内，未转换的旧登记证（照）没 有统一社会信用代码的，填写原营业执照号码。</w:t>
      </w:r>
    </w:p>
    <w:p>
      <w:pPr>
        <w:widowControl/>
        <w:jc w:val="left"/>
        <w:rPr>
          <w:rFonts w:ascii="宋体" w:hAnsi="宋体" w:cs="MingLiU"/>
          <w:kern w:val="0"/>
          <w:szCs w:val="21"/>
        </w:rPr>
      </w:pPr>
      <w:r>
        <w:rPr>
          <w:rFonts w:ascii="宋体" w:hAnsi="宋体" w:cs="MingLiU"/>
          <w:kern w:val="0"/>
          <w:szCs w:val="21"/>
        </w:rPr>
        <w:br w:type="page"/>
      </w:r>
    </w:p>
    <w:p>
      <w:pPr>
        <w:pStyle w:val="6"/>
        <w:ind w:left="359" w:leftChars="171"/>
        <w:jc w:val="center"/>
        <w:rPr>
          <w:rFonts w:ascii="宋体" w:hAnsi="宋体"/>
          <w:sz w:val="28"/>
        </w:rPr>
      </w:pPr>
      <w:r>
        <w:rPr>
          <w:rFonts w:hint="eastAsia" w:ascii="宋体" w:hAnsi="宋体"/>
          <w:sz w:val="28"/>
        </w:rPr>
        <w:t>（二</w:t>
      </w:r>
      <w:r>
        <w:rPr>
          <w:rFonts w:ascii="宋体" w:hAnsi="宋体"/>
          <w:sz w:val="28"/>
        </w:rPr>
        <w:t>）</w:t>
      </w:r>
      <w:r>
        <w:rPr>
          <w:rFonts w:hint="eastAsia" w:ascii="宋体" w:hAnsi="宋体"/>
          <w:sz w:val="28"/>
        </w:rPr>
        <w:t>类似业绩汇总表</w:t>
      </w:r>
    </w:p>
    <w:tbl>
      <w:tblPr>
        <w:tblStyle w:val="13"/>
        <w:tblpPr w:leftFromText="180" w:rightFromText="180" w:vertAnchor="text" w:horzAnchor="margin" w:tblpXSpec="center" w:tblpY="5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3"/>
        <w:gridCol w:w="1656"/>
        <w:gridCol w:w="2214"/>
        <w:gridCol w:w="1798"/>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exact"/>
        </w:trPr>
        <w:tc>
          <w:tcPr>
            <w:tcW w:w="533" w:type="pct"/>
            <w:vAlign w:val="center"/>
          </w:tcPr>
          <w:p>
            <w:pPr>
              <w:tabs>
                <w:tab w:val="left" w:pos="420"/>
              </w:tabs>
              <w:jc w:val="center"/>
              <w:rPr>
                <w:rFonts w:asciiTheme="minorEastAsia" w:hAnsiTheme="minorEastAsia"/>
                <w:szCs w:val="21"/>
              </w:rPr>
            </w:pPr>
            <w:r>
              <w:rPr>
                <w:rFonts w:hint="eastAsia" w:asciiTheme="minorEastAsia" w:hAnsiTheme="minorEastAsia"/>
                <w:szCs w:val="21"/>
              </w:rPr>
              <w:t>序号</w:t>
            </w:r>
          </w:p>
        </w:tc>
        <w:tc>
          <w:tcPr>
            <w:tcW w:w="935" w:type="pct"/>
            <w:vAlign w:val="center"/>
          </w:tcPr>
          <w:p>
            <w:pPr>
              <w:tabs>
                <w:tab w:val="left" w:pos="420"/>
              </w:tabs>
              <w:jc w:val="center"/>
              <w:rPr>
                <w:rFonts w:asciiTheme="minorEastAsia" w:hAnsiTheme="minorEastAsia"/>
                <w:szCs w:val="21"/>
              </w:rPr>
            </w:pPr>
            <w:r>
              <w:rPr>
                <w:rFonts w:hint="eastAsia" w:asciiTheme="minorEastAsia" w:hAnsiTheme="minorEastAsia"/>
                <w:szCs w:val="21"/>
              </w:rPr>
              <w:t>项目业主</w:t>
            </w:r>
          </w:p>
        </w:tc>
        <w:tc>
          <w:tcPr>
            <w:tcW w:w="1250" w:type="pct"/>
            <w:vAlign w:val="center"/>
          </w:tcPr>
          <w:p>
            <w:pPr>
              <w:tabs>
                <w:tab w:val="left" w:pos="420"/>
              </w:tabs>
              <w:jc w:val="center"/>
              <w:rPr>
                <w:rFonts w:asciiTheme="minorEastAsia" w:hAnsiTheme="minorEastAsia"/>
                <w:szCs w:val="21"/>
              </w:rPr>
            </w:pPr>
            <w:r>
              <w:rPr>
                <w:rFonts w:hint="eastAsia" w:asciiTheme="minorEastAsia" w:hAnsiTheme="minorEastAsia"/>
                <w:szCs w:val="21"/>
              </w:rPr>
              <w:t>项目名称</w:t>
            </w:r>
          </w:p>
        </w:tc>
        <w:tc>
          <w:tcPr>
            <w:tcW w:w="1015" w:type="pct"/>
            <w:vAlign w:val="center"/>
          </w:tcPr>
          <w:p>
            <w:pPr>
              <w:tabs>
                <w:tab w:val="left" w:pos="420"/>
              </w:tabs>
              <w:jc w:val="center"/>
              <w:rPr>
                <w:rFonts w:asciiTheme="minorEastAsia" w:hAnsiTheme="minorEastAsia"/>
                <w:szCs w:val="21"/>
              </w:rPr>
            </w:pPr>
            <w:r>
              <w:rPr>
                <w:rFonts w:hint="eastAsia" w:asciiTheme="minorEastAsia" w:hAnsiTheme="minorEastAsia"/>
                <w:szCs w:val="21"/>
              </w:rPr>
              <w:t>合同价格</w:t>
            </w:r>
          </w:p>
        </w:tc>
        <w:tc>
          <w:tcPr>
            <w:tcW w:w="1265" w:type="pct"/>
            <w:vAlign w:val="center"/>
          </w:tcPr>
          <w:p>
            <w:pPr>
              <w:tabs>
                <w:tab w:val="left" w:pos="420"/>
              </w:tabs>
              <w:jc w:val="center"/>
              <w:rPr>
                <w:rFonts w:asciiTheme="minorEastAsia" w:hAnsiTheme="minorEastAsia"/>
                <w:szCs w:val="21"/>
              </w:rPr>
            </w:pPr>
            <w:r>
              <w:rPr>
                <w:rFonts w:hint="eastAsia" w:asciiTheme="minorEastAsia" w:hAnsiTheme="minorEastAsia"/>
                <w:szCs w:val="21"/>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exact"/>
        </w:trPr>
        <w:tc>
          <w:tcPr>
            <w:tcW w:w="533" w:type="pct"/>
            <w:vAlign w:val="center"/>
          </w:tcPr>
          <w:p>
            <w:pPr>
              <w:tabs>
                <w:tab w:val="left" w:pos="420"/>
              </w:tabs>
              <w:jc w:val="center"/>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exact"/>
        </w:trPr>
        <w:tc>
          <w:tcPr>
            <w:tcW w:w="533" w:type="pct"/>
            <w:vAlign w:val="center"/>
          </w:tcPr>
          <w:p>
            <w:pPr>
              <w:tabs>
                <w:tab w:val="left" w:pos="420"/>
              </w:tabs>
              <w:jc w:val="center"/>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exact"/>
        </w:trPr>
        <w:tc>
          <w:tcPr>
            <w:tcW w:w="533" w:type="pct"/>
            <w:vAlign w:val="center"/>
          </w:tcPr>
          <w:p>
            <w:pPr>
              <w:tabs>
                <w:tab w:val="left" w:pos="420"/>
              </w:tabs>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533" w:type="pct"/>
            <w:vAlign w:val="center"/>
          </w:tcPr>
          <w:p>
            <w:pPr>
              <w:tabs>
                <w:tab w:val="left" w:pos="420"/>
              </w:tabs>
              <w:jc w:val="center"/>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533" w:type="pct"/>
            <w:vAlign w:val="center"/>
          </w:tcPr>
          <w:p>
            <w:pPr>
              <w:tabs>
                <w:tab w:val="left" w:pos="420"/>
              </w:tabs>
              <w:jc w:val="center"/>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533" w:type="pct"/>
            <w:vAlign w:val="center"/>
          </w:tcPr>
          <w:p>
            <w:pPr>
              <w:tabs>
                <w:tab w:val="left" w:pos="420"/>
              </w:tabs>
              <w:jc w:val="center"/>
              <w:rPr>
                <w:rFonts w:asciiTheme="minorEastAsia" w:hAnsiTheme="minorEastAsia"/>
                <w:szCs w:val="21"/>
              </w:rPr>
            </w:pPr>
          </w:p>
          <w:p>
            <w:pPr>
              <w:tabs>
                <w:tab w:val="left" w:pos="420"/>
              </w:tabs>
              <w:jc w:val="center"/>
              <w:rPr>
                <w:rFonts w:asciiTheme="minorEastAsia" w:hAnsiTheme="minorEastAsia"/>
                <w:szCs w:val="21"/>
              </w:rPr>
            </w:pPr>
          </w:p>
        </w:tc>
        <w:tc>
          <w:tcPr>
            <w:tcW w:w="935" w:type="pct"/>
            <w:vAlign w:val="center"/>
          </w:tcPr>
          <w:p>
            <w:pPr>
              <w:tabs>
                <w:tab w:val="left" w:pos="420"/>
              </w:tabs>
              <w:jc w:val="center"/>
              <w:rPr>
                <w:rFonts w:asciiTheme="minorEastAsia" w:hAnsiTheme="minorEastAsia"/>
                <w:szCs w:val="21"/>
              </w:rPr>
            </w:pPr>
          </w:p>
        </w:tc>
        <w:tc>
          <w:tcPr>
            <w:tcW w:w="1250" w:type="pct"/>
            <w:vAlign w:val="center"/>
          </w:tcPr>
          <w:p>
            <w:pPr>
              <w:tabs>
                <w:tab w:val="left" w:pos="420"/>
              </w:tabs>
              <w:jc w:val="center"/>
              <w:rPr>
                <w:rFonts w:asciiTheme="minorEastAsia" w:hAnsiTheme="minorEastAsia"/>
                <w:szCs w:val="21"/>
              </w:rPr>
            </w:pPr>
          </w:p>
        </w:tc>
        <w:tc>
          <w:tcPr>
            <w:tcW w:w="1015" w:type="pct"/>
            <w:vAlign w:val="center"/>
          </w:tcPr>
          <w:p>
            <w:pPr>
              <w:tabs>
                <w:tab w:val="left" w:pos="420"/>
              </w:tabs>
              <w:ind w:firstLine="315" w:firstLineChars="150"/>
              <w:rPr>
                <w:rFonts w:asciiTheme="minorEastAsia" w:hAnsiTheme="minorEastAsia"/>
                <w:szCs w:val="21"/>
              </w:rPr>
            </w:pPr>
          </w:p>
        </w:tc>
        <w:tc>
          <w:tcPr>
            <w:tcW w:w="1265" w:type="pct"/>
            <w:vAlign w:val="center"/>
          </w:tcPr>
          <w:p>
            <w:pPr>
              <w:tabs>
                <w:tab w:val="left" w:pos="420"/>
              </w:tabs>
              <w:ind w:firstLine="315" w:firstLineChars="150"/>
              <w:rPr>
                <w:rFonts w:asciiTheme="minorEastAsia" w:hAnsiTheme="minorEastAsia"/>
                <w:szCs w:val="21"/>
              </w:rPr>
            </w:pPr>
          </w:p>
        </w:tc>
      </w:tr>
    </w:tbl>
    <w:p>
      <w:pPr>
        <w:spacing w:line="360" w:lineRule="auto"/>
        <w:jc w:val="center"/>
        <w:rPr>
          <w:b/>
          <w:sz w:val="28"/>
          <w:szCs w:val="28"/>
        </w:rPr>
      </w:pPr>
    </w:p>
    <w:p>
      <w:pPr>
        <w:rPr>
          <w:rFonts w:asciiTheme="minorEastAsia" w:hAnsiTheme="minorEastAsia"/>
        </w:rPr>
      </w:pPr>
      <w:r>
        <w:rPr>
          <w:rFonts w:hint="eastAsia" w:asciiTheme="minorEastAsia" w:hAnsiTheme="minorEastAsia"/>
        </w:rPr>
        <w:t>注：</w:t>
      </w:r>
    </w:p>
    <w:p>
      <w:pPr>
        <w:ind w:firstLine="525" w:firstLineChars="250"/>
        <w:rPr>
          <w:rFonts w:asciiTheme="minorEastAsia" w:hAnsiTheme="minorEastAsia"/>
        </w:rPr>
      </w:pPr>
      <w:r>
        <w:rPr>
          <w:rFonts w:hint="eastAsia" w:asciiTheme="minorEastAsia" w:hAnsiTheme="minorEastAsia"/>
        </w:rPr>
        <w:t>1、表中所有空格内容均须填写，如确实不须填写或无法填写，应在空格中填写“无”。</w:t>
      </w:r>
    </w:p>
    <w:p>
      <w:pPr>
        <w:spacing w:line="360" w:lineRule="auto"/>
        <w:jc w:val="center"/>
        <w:rPr>
          <w:b/>
          <w:sz w:val="28"/>
          <w:szCs w:val="28"/>
        </w:rPr>
      </w:pPr>
    </w:p>
    <w:p>
      <w:pPr>
        <w:rPr>
          <w:rFonts w:ascii="宋体" w:hAnsi="宋体"/>
          <w:szCs w:val="21"/>
        </w:rPr>
      </w:pPr>
      <w:r>
        <w:rPr>
          <w:b/>
          <w:sz w:val="28"/>
          <w:szCs w:val="28"/>
        </w:rPr>
        <w:br w:type="page"/>
      </w:r>
    </w:p>
    <w:p>
      <w:pPr>
        <w:pStyle w:val="6"/>
        <w:jc w:val="center"/>
        <w:rPr>
          <w:rFonts w:asciiTheme="majorEastAsia" w:hAnsiTheme="majorEastAsia" w:eastAsiaTheme="majorEastAsia"/>
          <w:sz w:val="28"/>
        </w:rPr>
      </w:pPr>
      <w:r>
        <w:rPr>
          <w:rFonts w:hint="eastAsia" w:asciiTheme="majorEastAsia" w:hAnsiTheme="majorEastAsia" w:eastAsiaTheme="majorEastAsia"/>
          <w:sz w:val="28"/>
        </w:rPr>
        <w:t>（三）</w:t>
      </w:r>
      <w:r>
        <w:rPr>
          <w:rFonts w:hint="eastAsia" w:ascii="宋体" w:hAnsi="宋体"/>
          <w:sz w:val="28"/>
        </w:rPr>
        <w:t>近</w:t>
      </w:r>
      <w:r>
        <w:rPr>
          <w:rFonts w:hint="eastAsia" w:ascii="宋体" w:hAnsi="宋体"/>
          <w:sz w:val="28"/>
          <w:u w:val="single"/>
        </w:rPr>
        <w:t>3</w:t>
      </w:r>
      <w:r>
        <w:rPr>
          <w:rFonts w:hint="eastAsia" w:ascii="宋体" w:hAnsi="宋体"/>
          <w:sz w:val="28"/>
        </w:rPr>
        <w:t>年已完成或正在实施或新</w:t>
      </w:r>
      <w:r>
        <w:rPr>
          <w:rFonts w:hint="eastAsia" w:ascii="宋体" w:hAnsi="宋体"/>
          <w:sz w:val="28"/>
          <w:lang w:eastAsia="zh-CN"/>
        </w:rPr>
        <w:t>签约</w:t>
      </w:r>
      <w:r>
        <w:rPr>
          <w:rFonts w:asciiTheme="majorEastAsia" w:hAnsiTheme="majorEastAsia" w:eastAsiaTheme="majorEastAsia"/>
          <w:sz w:val="28"/>
        </w:rPr>
        <w:t>的类似业绩表</w:t>
      </w:r>
    </w:p>
    <w:p>
      <w:pPr>
        <w:ind w:firstLine="2940" w:firstLineChars="1400"/>
        <w:rPr>
          <w:szCs w:val="21"/>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6"/>
        <w:gridCol w:w="8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066" w:type="dxa"/>
            <w:vMerge w:val="restart"/>
            <w:vAlign w:val="center"/>
          </w:tcPr>
          <w:p>
            <w:pPr>
              <w:pStyle w:val="7"/>
              <w:ind w:firstLine="0" w:firstLineChars="0"/>
              <w:jc w:val="center"/>
              <w:rPr>
                <w:sz w:val="21"/>
                <w:szCs w:val="21"/>
              </w:rPr>
            </w:pPr>
            <w:r>
              <w:rPr>
                <w:sz w:val="21"/>
                <w:szCs w:val="21"/>
              </w:rPr>
              <w:t>1</w:t>
            </w:r>
          </w:p>
        </w:tc>
        <w:tc>
          <w:tcPr>
            <w:tcW w:w="8244" w:type="dxa"/>
            <w:vAlign w:val="center"/>
          </w:tcPr>
          <w:p>
            <w:pPr>
              <w:rPr>
                <w:rFonts w:ascii="宋体" w:hAnsi="宋体"/>
                <w:szCs w:val="21"/>
              </w:rPr>
            </w:pPr>
            <w:r>
              <w:rPr>
                <w:rFonts w:ascii="宋体" w:hAnsi="宋体"/>
                <w:szCs w:val="21"/>
              </w:rPr>
              <w:t>合同名称：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066" w:type="dxa"/>
            <w:vMerge w:val="continue"/>
            <w:vAlign w:val="center"/>
          </w:tcPr>
          <w:p>
            <w:pPr>
              <w:ind w:firstLine="420"/>
              <w:jc w:val="center"/>
              <w:rPr>
                <w:rFonts w:ascii="宋体" w:hAnsi="宋体"/>
                <w:szCs w:val="21"/>
              </w:rPr>
            </w:pPr>
          </w:p>
        </w:tc>
        <w:tc>
          <w:tcPr>
            <w:tcW w:w="8244" w:type="dxa"/>
            <w:vAlign w:val="center"/>
          </w:tcPr>
          <w:p>
            <w:pPr>
              <w:rPr>
                <w:rFonts w:ascii="宋体" w:hAnsi="宋体"/>
                <w:szCs w:val="21"/>
              </w:rPr>
            </w:pPr>
            <w:r>
              <w:rPr>
                <w:rFonts w:ascii="宋体" w:hAnsi="宋体"/>
                <w:szCs w:val="21"/>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066" w:type="dxa"/>
            <w:vMerge w:val="continue"/>
            <w:vAlign w:val="center"/>
          </w:tcPr>
          <w:p>
            <w:pPr>
              <w:ind w:firstLine="420"/>
              <w:jc w:val="center"/>
              <w:rPr>
                <w:rFonts w:ascii="宋体" w:hAnsi="宋体"/>
                <w:szCs w:val="21"/>
              </w:rPr>
            </w:pPr>
          </w:p>
        </w:tc>
        <w:tc>
          <w:tcPr>
            <w:tcW w:w="8244" w:type="dxa"/>
            <w:vAlign w:val="center"/>
          </w:tcPr>
          <w:p>
            <w:pPr>
              <w:rPr>
                <w:rFonts w:ascii="宋体" w:hAnsi="宋体"/>
                <w:szCs w:val="21"/>
              </w:rPr>
            </w:pPr>
            <w:r>
              <w:rPr>
                <w:rFonts w:ascii="宋体" w:hAnsi="宋体"/>
                <w:szCs w:val="21"/>
              </w:rPr>
              <w:t>合同总价：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066" w:type="dxa"/>
            <w:vMerge w:val="continue"/>
            <w:vAlign w:val="center"/>
          </w:tcPr>
          <w:p>
            <w:pPr>
              <w:ind w:firstLine="420"/>
              <w:jc w:val="center"/>
              <w:rPr>
                <w:rFonts w:ascii="宋体" w:hAnsi="宋体"/>
                <w:szCs w:val="21"/>
              </w:rPr>
            </w:pPr>
          </w:p>
        </w:tc>
        <w:tc>
          <w:tcPr>
            <w:tcW w:w="8244" w:type="dxa"/>
            <w:vAlign w:val="center"/>
          </w:tcPr>
          <w:p>
            <w:pPr>
              <w:ind w:left="4" w:leftChars="-10" w:hanging="25" w:hangingChars="12"/>
              <w:rPr>
                <w:rFonts w:ascii="宋体" w:hAnsi="宋体"/>
                <w:szCs w:val="21"/>
              </w:rPr>
            </w:pPr>
            <w:r>
              <w:rPr>
                <w:rFonts w:ascii="宋体" w:hAnsi="宋体"/>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066" w:type="dxa"/>
            <w:vMerge w:val="continue"/>
            <w:vAlign w:val="center"/>
          </w:tcPr>
          <w:p>
            <w:pPr>
              <w:ind w:firstLine="420"/>
              <w:jc w:val="center"/>
              <w:rPr>
                <w:rFonts w:ascii="宋体" w:hAnsi="宋体"/>
                <w:szCs w:val="21"/>
              </w:rPr>
            </w:pPr>
          </w:p>
        </w:tc>
        <w:tc>
          <w:tcPr>
            <w:tcW w:w="8244" w:type="dxa"/>
            <w:vAlign w:val="center"/>
          </w:tcPr>
          <w:p>
            <w:pPr>
              <w:pStyle w:val="18"/>
              <w:adjustRightInd/>
              <w:textAlignment w:val="auto"/>
              <w:rPr>
                <w:rFonts w:hAnsi="宋体"/>
                <w:sz w:val="21"/>
                <w:szCs w:val="21"/>
              </w:rPr>
            </w:pPr>
            <w:r>
              <w:rPr>
                <w:rFonts w:hint="eastAsia" w:hAnsi="宋体"/>
                <w:sz w:val="21"/>
                <w:szCs w:val="21"/>
              </w:rPr>
              <w:t>项目规模</w:t>
            </w:r>
            <w:r>
              <w:rPr>
                <w:rFonts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66" w:type="dxa"/>
            <w:vAlign w:val="center"/>
          </w:tcPr>
          <w:p>
            <w:pPr>
              <w:pStyle w:val="7"/>
              <w:ind w:firstLine="0" w:firstLineChars="0"/>
              <w:jc w:val="center"/>
              <w:rPr>
                <w:sz w:val="21"/>
                <w:szCs w:val="21"/>
              </w:rPr>
            </w:pPr>
            <w:r>
              <w:rPr>
                <w:sz w:val="21"/>
                <w:szCs w:val="21"/>
              </w:rPr>
              <w:t>2</w:t>
            </w:r>
          </w:p>
        </w:tc>
        <w:tc>
          <w:tcPr>
            <w:tcW w:w="8244" w:type="dxa"/>
            <w:vAlign w:val="center"/>
          </w:tcPr>
          <w:p>
            <w:pPr>
              <w:pStyle w:val="18"/>
              <w:adjustRightInd/>
              <w:textAlignment w:val="auto"/>
              <w:rPr>
                <w:rFonts w:hAnsi="宋体"/>
                <w:sz w:val="21"/>
                <w:szCs w:val="21"/>
              </w:rPr>
            </w:pPr>
            <w:r>
              <w:rPr>
                <w:rFonts w:hAnsi="宋体"/>
                <w:sz w:val="21"/>
                <w:szCs w:val="21"/>
              </w:rPr>
              <w:t>所承担合同</w:t>
            </w:r>
            <w:r>
              <w:rPr>
                <w:rFonts w:hint="eastAsia" w:hAnsi="宋体"/>
                <w:sz w:val="21"/>
                <w:szCs w:val="21"/>
              </w:rPr>
              <w:t>的主要</w:t>
            </w:r>
            <w:r>
              <w:rPr>
                <w:rFonts w:hAnsi="宋体"/>
                <w:sz w:val="21"/>
                <w:szCs w:val="21"/>
              </w:rPr>
              <w:t>内容</w:t>
            </w:r>
            <w:r>
              <w:rPr>
                <w:rFonts w:hint="eastAsia"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66" w:type="dxa"/>
            <w:vAlign w:val="center"/>
          </w:tcPr>
          <w:p>
            <w:pPr>
              <w:pStyle w:val="7"/>
              <w:ind w:firstLine="0" w:firstLineChars="0"/>
              <w:jc w:val="center"/>
              <w:rPr>
                <w:sz w:val="21"/>
                <w:szCs w:val="21"/>
              </w:rPr>
            </w:pPr>
            <w:r>
              <w:rPr>
                <w:rFonts w:hint="eastAsia"/>
                <w:sz w:val="21"/>
                <w:szCs w:val="21"/>
              </w:rPr>
              <w:t>3</w:t>
            </w:r>
          </w:p>
        </w:tc>
        <w:tc>
          <w:tcPr>
            <w:tcW w:w="8244" w:type="dxa"/>
            <w:vAlign w:val="center"/>
          </w:tcPr>
          <w:p>
            <w:pPr>
              <w:pStyle w:val="18"/>
              <w:adjustRightInd/>
              <w:textAlignment w:val="auto"/>
              <w:rPr>
                <w:rFonts w:hAnsi="宋体"/>
                <w:sz w:val="21"/>
                <w:szCs w:val="21"/>
              </w:rPr>
            </w:pPr>
            <w:r>
              <w:rPr>
                <w:rFonts w:hAnsi="宋体"/>
                <w:sz w:val="21"/>
                <w:szCs w:val="21"/>
              </w:rPr>
              <w:t>合同工期：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066" w:type="dxa"/>
            <w:vAlign w:val="center"/>
          </w:tcPr>
          <w:p>
            <w:pPr>
              <w:pStyle w:val="7"/>
              <w:ind w:firstLine="0" w:firstLineChars="0"/>
              <w:jc w:val="center"/>
              <w:rPr>
                <w:sz w:val="21"/>
                <w:szCs w:val="21"/>
              </w:rPr>
            </w:pPr>
            <w:r>
              <w:rPr>
                <w:rFonts w:hint="eastAsia"/>
                <w:sz w:val="21"/>
                <w:szCs w:val="21"/>
              </w:rPr>
              <w:t>4</w:t>
            </w:r>
          </w:p>
        </w:tc>
        <w:tc>
          <w:tcPr>
            <w:tcW w:w="8244" w:type="dxa"/>
            <w:vAlign w:val="center"/>
          </w:tcPr>
          <w:p>
            <w:pPr>
              <w:ind w:left="4" w:leftChars="-10" w:hanging="25" w:hangingChars="12"/>
              <w:rPr>
                <w:rFonts w:ascii="宋体" w:hAnsi="宋体"/>
                <w:szCs w:val="21"/>
              </w:rPr>
            </w:pPr>
            <w:r>
              <w:rPr>
                <w:rFonts w:ascii="宋体" w:hAnsi="宋体"/>
                <w:szCs w:val="21"/>
              </w:rPr>
              <w:t>其    他：</w:t>
            </w:r>
          </w:p>
        </w:tc>
      </w:tr>
    </w:tbl>
    <w:p>
      <w:pPr>
        <w:ind w:firstLine="210" w:firstLineChars="100"/>
        <w:rPr>
          <w:rFonts w:ascii="宋体" w:hAnsi="宋体"/>
          <w:snapToGrid w:val="0"/>
          <w:szCs w:val="21"/>
        </w:rPr>
      </w:pPr>
    </w:p>
    <w:p>
      <w:pPr>
        <w:spacing w:line="360" w:lineRule="auto"/>
        <w:rPr>
          <w:rFonts w:ascii="宋体" w:hAnsi="宋体"/>
          <w:snapToGrid w:val="0"/>
          <w:szCs w:val="21"/>
        </w:rPr>
      </w:pPr>
      <w:r>
        <w:rPr>
          <w:rFonts w:ascii="宋体" w:hAnsi="宋体"/>
          <w:snapToGrid w:val="0"/>
          <w:szCs w:val="21"/>
        </w:rPr>
        <w:t>注：</w:t>
      </w:r>
    </w:p>
    <w:p>
      <w:pPr>
        <w:ind w:firstLine="525" w:firstLineChars="250"/>
        <w:rPr>
          <w:rFonts w:ascii="宋体" w:hAnsi="宋体"/>
          <w:szCs w:val="21"/>
        </w:rPr>
      </w:pPr>
      <w:r>
        <w:rPr>
          <w:rFonts w:hint="eastAsia" w:ascii="宋体" w:hAnsi="宋体"/>
          <w:szCs w:val="21"/>
        </w:rPr>
        <w:t>1、</w:t>
      </w:r>
      <w:r>
        <w:rPr>
          <w:rFonts w:ascii="宋体" w:hAnsi="宋体"/>
          <w:szCs w:val="21"/>
        </w:rPr>
        <w:t>每个</w:t>
      </w:r>
      <w:r>
        <w:rPr>
          <w:rFonts w:hint="eastAsia" w:ascii="宋体" w:hAnsi="宋体"/>
          <w:szCs w:val="21"/>
        </w:rPr>
        <w:t>类似</w:t>
      </w:r>
      <w:r>
        <w:rPr>
          <w:rFonts w:hint="eastAsia" w:asciiTheme="minorEastAsia" w:hAnsiTheme="minorEastAsia"/>
        </w:rPr>
        <w:t>业绩</w:t>
      </w:r>
      <w:r>
        <w:rPr>
          <w:rFonts w:ascii="宋体" w:hAnsi="宋体"/>
          <w:szCs w:val="21"/>
        </w:rPr>
        <w:t>项目须单独填表</w:t>
      </w:r>
      <w:r>
        <w:rPr>
          <w:rFonts w:hint="eastAsia" w:ascii="宋体" w:hAnsi="宋体"/>
          <w:szCs w:val="21"/>
        </w:rPr>
        <w:t>，宜标明序号。</w:t>
      </w:r>
    </w:p>
    <w:p>
      <w:pPr>
        <w:ind w:firstLine="525" w:firstLineChars="250"/>
        <w:rPr>
          <w:dstrike/>
          <w:szCs w:val="21"/>
        </w:rPr>
      </w:pPr>
      <w:r>
        <w:rPr>
          <w:rFonts w:hint="eastAsia" w:ascii="宋体" w:hAnsi="宋体"/>
          <w:szCs w:val="21"/>
        </w:rPr>
        <w:t>2、类似业绩是指:</w:t>
      </w:r>
      <w:r>
        <w:rPr>
          <w:rFonts w:hint="eastAsia" w:ascii="宋体" w:hAnsi="宋体"/>
          <w:szCs w:val="21"/>
          <w:u w:val="single"/>
        </w:rPr>
        <w:t>近年（20</w:t>
      </w:r>
      <w:r>
        <w:rPr>
          <w:rFonts w:hint="eastAsia" w:ascii="宋体" w:hAnsi="宋体"/>
          <w:szCs w:val="21"/>
          <w:u w:val="single"/>
          <w:lang w:val="en-US" w:eastAsia="zh-CN"/>
        </w:rPr>
        <w:t>20</w:t>
      </w:r>
      <w:r>
        <w:rPr>
          <w:rFonts w:hint="eastAsia" w:ascii="宋体" w:hAnsi="宋体"/>
          <w:szCs w:val="21"/>
          <w:u w:val="single"/>
        </w:rPr>
        <w:t>年1月1日至参选截止时间），单项合同金额</w:t>
      </w:r>
      <w:r>
        <w:rPr>
          <w:rFonts w:hint="eastAsia" w:ascii="宋体" w:hAnsi="宋体"/>
          <w:szCs w:val="21"/>
          <w:u w:val="single"/>
          <w:lang w:val="en-US" w:eastAsia="zh-CN"/>
        </w:rPr>
        <w:t>6</w:t>
      </w:r>
      <w:r>
        <w:rPr>
          <w:rFonts w:hint="eastAsia" w:ascii="宋体" w:hAnsi="宋体"/>
          <w:szCs w:val="21"/>
          <w:u w:val="single"/>
        </w:rPr>
        <w:t>0万元及以上的业绩</w:t>
      </w:r>
      <w:r>
        <w:rPr>
          <w:rFonts w:hint="eastAsia" w:ascii="宋体" w:hAnsi="宋体"/>
          <w:szCs w:val="21"/>
        </w:rPr>
        <w:t>。</w:t>
      </w:r>
    </w:p>
    <w:p>
      <w:pPr>
        <w:widowControl/>
        <w:jc w:val="left"/>
        <w:rPr>
          <w:dstrike/>
          <w:szCs w:val="21"/>
        </w:rPr>
      </w:pPr>
      <w:r>
        <w:rPr>
          <w:rFonts w:cs="Times New Roman" w:asciiTheme="majorEastAsia" w:hAnsiTheme="majorEastAsia" w:eastAsiaTheme="majorEastAsia"/>
          <w:b/>
          <w:bCs/>
          <w:sz w:val="28"/>
          <w:szCs w:val="28"/>
          <w:lang w:val="zh-CN"/>
        </w:rPr>
        <w:br w:type="page"/>
      </w:r>
    </w:p>
    <w:p>
      <w:pPr>
        <w:pStyle w:val="5"/>
        <w:numPr>
          <w:ilvl w:val="0"/>
          <w:numId w:val="0"/>
        </w:numPr>
        <w:spacing w:after="0"/>
        <w:ind w:leftChars="0"/>
        <w:jc w:val="center"/>
        <w:rPr>
          <w:rFonts w:ascii="宋体" w:hAnsi="宋体"/>
          <w:sz w:val="28"/>
          <w:szCs w:val="28"/>
        </w:rPr>
      </w:pPr>
      <w:r>
        <w:rPr>
          <w:rFonts w:hint="eastAsia" w:ascii="宋体" w:hAnsi="宋体"/>
          <w:sz w:val="28"/>
          <w:szCs w:val="28"/>
          <w:lang w:val="en-US" w:eastAsia="zh-CN"/>
        </w:rPr>
        <w:t>八、</w:t>
      </w:r>
      <w:r>
        <w:rPr>
          <w:rFonts w:hint="eastAsia" w:ascii="宋体" w:hAnsi="宋体"/>
          <w:sz w:val="28"/>
          <w:szCs w:val="28"/>
        </w:rPr>
        <w:t>其他材料</w:t>
      </w:r>
    </w:p>
    <w:p>
      <w:pPr>
        <w:pStyle w:val="17"/>
        <w:widowControl/>
        <w:numPr>
          <w:ilvl w:val="0"/>
          <w:numId w:val="25"/>
        </w:numPr>
        <w:spacing w:after="0"/>
        <w:ind w:firstLineChars="0"/>
        <w:jc w:val="left"/>
        <w:rPr>
          <w:rFonts w:cs="宋体" w:asciiTheme="minorEastAsia" w:hAnsiTheme="minorEastAsia" w:eastAsiaTheme="minorEastAsia"/>
          <w:kern w:val="0"/>
          <w:sz w:val="24"/>
        </w:rPr>
      </w:pPr>
      <w:r>
        <w:rPr>
          <w:rFonts w:hint="eastAsia" w:asciiTheme="minorEastAsia" w:hAnsiTheme="minorEastAsia" w:eastAsiaTheme="minorEastAsia"/>
          <w:szCs w:val="21"/>
        </w:rPr>
        <w:t>参选人认为有必要提供的其他材料。</w:t>
      </w:r>
    </w:p>
    <w:p>
      <w:pPr>
        <w:widowControl/>
        <w:jc w:val="left"/>
      </w:pPr>
    </w:p>
    <w:sectPr>
      <w:headerReference r:id="rId10" w:type="first"/>
      <w:footerReference r:id="rId13" w:type="first"/>
      <w:headerReference r:id="rId8" w:type="default"/>
      <w:footerReference r:id="rId11" w:type="default"/>
      <w:headerReference r:id="rId9" w:type="even"/>
      <w:footerReference r:id="rId12" w:type="even"/>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6" w:usb3="00000000" w:csb0="00100001"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3586620"/>
    </w:sdtPr>
    <w:sdtContent>
      <w:sdt>
        <w:sdtPr>
          <w:id w:val="-1808546267"/>
        </w:sdtPr>
        <w:sdtContent>
          <w:p>
            <w:pPr>
              <w:jc w:val="center"/>
            </w:pPr>
            <w:r>
              <w:fldChar w:fldCharType="begin"/>
            </w:r>
            <w:r>
              <w:instrText xml:space="preserve">PAGE   \* MERGEFORMAT</w:instrText>
            </w:r>
            <w:r>
              <w:fldChar w:fldCharType="separate"/>
            </w:r>
            <w:r>
              <w:t>1</w:t>
            </w:r>
            <w:r>
              <w:fldChar w:fldCharType="end"/>
            </w:r>
          </w:p>
        </w:sdtContent>
      </w:sdt>
    </w:sdtContent>
  </w:sdt>
  <w:p/>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515913"/>
    <w:multiLevelType w:val="multilevel"/>
    <w:tmpl w:val="04515913"/>
    <w:lvl w:ilvl="0" w:tentative="0">
      <w:start w:val="1"/>
      <w:numFmt w:val="decimal"/>
      <w:lvlText w:val="%1、"/>
      <w:lvlJc w:val="left"/>
      <w:pPr>
        <w:ind w:left="360" w:hanging="360"/>
      </w:pPr>
      <w:rPr>
        <w:rFonts w:hint="default" w:cs="Times New Roman"/>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D54653"/>
    <w:multiLevelType w:val="multilevel"/>
    <w:tmpl w:val="06D54653"/>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2">
    <w:nsid w:val="0CFA17EA"/>
    <w:multiLevelType w:val="multilevel"/>
    <w:tmpl w:val="0CFA17EA"/>
    <w:lvl w:ilvl="0" w:tentative="0">
      <w:start w:val="1"/>
      <w:numFmt w:val="decimal"/>
      <w:lvlText w:val="4.%1"/>
      <w:lvlJc w:val="left"/>
      <w:pPr>
        <w:ind w:left="126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0856B3A"/>
    <w:multiLevelType w:val="multilevel"/>
    <w:tmpl w:val="10856B3A"/>
    <w:lvl w:ilvl="0" w:tentative="0">
      <w:start w:val="1"/>
      <w:numFmt w:val="decimal"/>
      <w:lvlText w:val="（%1）"/>
      <w:lvlJc w:val="left"/>
      <w:pPr>
        <w:ind w:left="1571" w:hanging="720"/>
      </w:pPr>
      <w:rPr>
        <w:rFonts w:hint="default"/>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4">
    <w:nsid w:val="2275119E"/>
    <w:multiLevelType w:val="multilevel"/>
    <w:tmpl w:val="2275119E"/>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5">
    <w:nsid w:val="2CBB312E"/>
    <w:multiLevelType w:val="multilevel"/>
    <w:tmpl w:val="2CBB312E"/>
    <w:lvl w:ilvl="0" w:tentative="0">
      <w:start w:val="1"/>
      <w:numFmt w:val="decimal"/>
      <w:lvlText w:val="3.%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F730EDD"/>
    <w:multiLevelType w:val="multilevel"/>
    <w:tmpl w:val="2F730EDD"/>
    <w:lvl w:ilvl="0" w:tentative="0">
      <w:start w:val="1"/>
      <w:numFmt w:val="decimal"/>
      <w:lvlText w:val="（%1）"/>
      <w:lvlJc w:val="left"/>
      <w:pPr>
        <w:ind w:left="1571" w:hanging="720"/>
      </w:pPr>
      <w:rPr>
        <w:rFonts w:hint="default"/>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7">
    <w:nsid w:val="2F8839BF"/>
    <w:multiLevelType w:val="multilevel"/>
    <w:tmpl w:val="2F8839BF"/>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38055ECD"/>
    <w:multiLevelType w:val="multilevel"/>
    <w:tmpl w:val="38055ECD"/>
    <w:lvl w:ilvl="0" w:tentative="0">
      <w:start w:val="1"/>
      <w:numFmt w:val="decimal"/>
      <w:lvlText w:val="（%1）"/>
      <w:lvlJc w:val="left"/>
      <w:pPr>
        <w:ind w:left="1575" w:hanging="420"/>
      </w:pPr>
      <w:rPr>
        <w:rFonts w:hint="default" w:ascii="等线" w:hAnsi="等线" w:cs="Times New Roman"/>
      </w:rPr>
    </w:lvl>
    <w:lvl w:ilvl="1" w:tentative="0">
      <w:start w:val="1"/>
      <w:numFmt w:val="lowerLetter"/>
      <w:lvlText w:val="%2)"/>
      <w:lvlJc w:val="left"/>
      <w:pPr>
        <w:ind w:left="1995" w:hanging="420"/>
      </w:pPr>
    </w:lvl>
    <w:lvl w:ilvl="2" w:tentative="0">
      <w:start w:val="1"/>
      <w:numFmt w:val="lowerRoman"/>
      <w:lvlText w:val="%3."/>
      <w:lvlJc w:val="right"/>
      <w:pPr>
        <w:ind w:left="2415" w:hanging="420"/>
      </w:pPr>
    </w:lvl>
    <w:lvl w:ilvl="3" w:tentative="0">
      <w:start w:val="1"/>
      <w:numFmt w:val="decimal"/>
      <w:lvlText w:val="%4."/>
      <w:lvlJc w:val="left"/>
      <w:pPr>
        <w:ind w:left="2835" w:hanging="420"/>
      </w:pPr>
    </w:lvl>
    <w:lvl w:ilvl="4" w:tentative="0">
      <w:start w:val="1"/>
      <w:numFmt w:val="lowerLetter"/>
      <w:lvlText w:val="%5)"/>
      <w:lvlJc w:val="left"/>
      <w:pPr>
        <w:ind w:left="3255" w:hanging="420"/>
      </w:pPr>
    </w:lvl>
    <w:lvl w:ilvl="5" w:tentative="0">
      <w:start w:val="1"/>
      <w:numFmt w:val="lowerRoman"/>
      <w:lvlText w:val="%6."/>
      <w:lvlJc w:val="right"/>
      <w:pPr>
        <w:ind w:left="3675" w:hanging="420"/>
      </w:pPr>
    </w:lvl>
    <w:lvl w:ilvl="6" w:tentative="0">
      <w:start w:val="1"/>
      <w:numFmt w:val="decimal"/>
      <w:lvlText w:val="%7."/>
      <w:lvlJc w:val="left"/>
      <w:pPr>
        <w:ind w:left="4095" w:hanging="420"/>
      </w:pPr>
    </w:lvl>
    <w:lvl w:ilvl="7" w:tentative="0">
      <w:start w:val="1"/>
      <w:numFmt w:val="lowerLetter"/>
      <w:lvlText w:val="%8)"/>
      <w:lvlJc w:val="left"/>
      <w:pPr>
        <w:ind w:left="4515" w:hanging="420"/>
      </w:pPr>
    </w:lvl>
    <w:lvl w:ilvl="8" w:tentative="0">
      <w:start w:val="1"/>
      <w:numFmt w:val="lowerRoman"/>
      <w:lvlText w:val="%9."/>
      <w:lvlJc w:val="right"/>
      <w:pPr>
        <w:ind w:left="4935" w:hanging="420"/>
      </w:pPr>
    </w:lvl>
  </w:abstractNum>
  <w:abstractNum w:abstractNumId="9">
    <w:nsid w:val="38223B22"/>
    <w:multiLevelType w:val="multilevel"/>
    <w:tmpl w:val="38223B22"/>
    <w:lvl w:ilvl="0" w:tentative="0">
      <w:start w:val="1"/>
      <w:numFmt w:val="lowerLetter"/>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17D1ABC"/>
    <w:multiLevelType w:val="multilevel"/>
    <w:tmpl w:val="417D1ABC"/>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1">
    <w:nsid w:val="47A36EC9"/>
    <w:multiLevelType w:val="multilevel"/>
    <w:tmpl w:val="47A36EC9"/>
    <w:lvl w:ilvl="0" w:tentative="0">
      <w:start w:val="1"/>
      <w:numFmt w:val="decimal"/>
      <w:lvlText w:val="%1"/>
      <w:lvlJc w:val="left"/>
      <w:pPr>
        <w:ind w:left="3685" w:hanging="425"/>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0"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4B082672"/>
    <w:multiLevelType w:val="multilevel"/>
    <w:tmpl w:val="4B082672"/>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3">
    <w:nsid w:val="560E30C7"/>
    <w:multiLevelType w:val="singleLevel"/>
    <w:tmpl w:val="560E30C7"/>
    <w:lvl w:ilvl="0" w:tentative="0">
      <w:start w:val="3"/>
      <w:numFmt w:val="chineseCounting"/>
      <w:suff w:val="nothing"/>
      <w:lvlText w:val="%1、"/>
      <w:lvlJc w:val="left"/>
      <w:rPr>
        <w:rFonts w:hint="eastAsia"/>
      </w:rPr>
    </w:lvl>
  </w:abstractNum>
  <w:abstractNum w:abstractNumId="14">
    <w:nsid w:val="595A26E5"/>
    <w:multiLevelType w:val="multilevel"/>
    <w:tmpl w:val="595A26E5"/>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5">
    <w:nsid w:val="600F59CE"/>
    <w:multiLevelType w:val="multilevel"/>
    <w:tmpl w:val="600F59CE"/>
    <w:lvl w:ilvl="0" w:tentative="0">
      <w:start w:val="1"/>
      <w:numFmt w:val="decimal"/>
      <w:lvlText w:val="7.%1"/>
      <w:lvlJc w:val="left"/>
      <w:pPr>
        <w:ind w:left="845" w:hanging="420"/>
      </w:pPr>
      <w:rPr>
        <w:rFonts w:hint="eastAsia"/>
      </w:rPr>
    </w:lvl>
    <w:lvl w:ilvl="1" w:tentative="0">
      <w:start w:val="1"/>
      <w:numFmt w:val="lowerLetter"/>
      <w:lvlText w:val="%2)"/>
      <w:lvlJc w:val="left"/>
      <w:pPr>
        <w:ind w:left="1265" w:hanging="420"/>
      </w:pPr>
      <w:rPr>
        <w:rFonts w:hint="eastAsia"/>
      </w:rPr>
    </w:lvl>
    <w:lvl w:ilvl="2" w:tentative="0">
      <w:start w:val="1"/>
      <w:numFmt w:val="lowerRoman"/>
      <w:lvlText w:val="%3."/>
      <w:lvlJc w:val="right"/>
      <w:pPr>
        <w:ind w:left="1685" w:hanging="420"/>
      </w:pPr>
      <w:rPr>
        <w:rFonts w:hint="eastAsia"/>
      </w:rPr>
    </w:lvl>
    <w:lvl w:ilvl="3" w:tentative="0">
      <w:start w:val="1"/>
      <w:numFmt w:val="decimal"/>
      <w:lvlText w:val="%4."/>
      <w:lvlJc w:val="left"/>
      <w:pPr>
        <w:ind w:left="2105" w:hanging="420"/>
      </w:pPr>
      <w:rPr>
        <w:rFonts w:hint="eastAsia"/>
      </w:rPr>
    </w:lvl>
    <w:lvl w:ilvl="4" w:tentative="0">
      <w:start w:val="1"/>
      <w:numFmt w:val="lowerLetter"/>
      <w:lvlText w:val="%5)"/>
      <w:lvlJc w:val="left"/>
      <w:pPr>
        <w:ind w:left="2525" w:hanging="420"/>
      </w:pPr>
      <w:rPr>
        <w:rFonts w:hint="eastAsia"/>
      </w:rPr>
    </w:lvl>
    <w:lvl w:ilvl="5" w:tentative="0">
      <w:start w:val="1"/>
      <w:numFmt w:val="lowerRoman"/>
      <w:lvlText w:val="%6."/>
      <w:lvlJc w:val="right"/>
      <w:pPr>
        <w:ind w:left="2945" w:hanging="420"/>
      </w:pPr>
      <w:rPr>
        <w:rFonts w:hint="eastAsia"/>
      </w:rPr>
    </w:lvl>
    <w:lvl w:ilvl="6" w:tentative="0">
      <w:start w:val="1"/>
      <w:numFmt w:val="decimal"/>
      <w:lvlText w:val="%7."/>
      <w:lvlJc w:val="left"/>
      <w:pPr>
        <w:ind w:left="3365" w:hanging="420"/>
      </w:pPr>
      <w:rPr>
        <w:rFonts w:hint="eastAsia"/>
      </w:rPr>
    </w:lvl>
    <w:lvl w:ilvl="7" w:tentative="0">
      <w:start w:val="1"/>
      <w:numFmt w:val="lowerLetter"/>
      <w:lvlText w:val="%8)"/>
      <w:lvlJc w:val="left"/>
      <w:pPr>
        <w:ind w:left="3785" w:hanging="420"/>
      </w:pPr>
      <w:rPr>
        <w:rFonts w:hint="eastAsia"/>
      </w:rPr>
    </w:lvl>
    <w:lvl w:ilvl="8" w:tentative="0">
      <w:start w:val="1"/>
      <w:numFmt w:val="lowerRoman"/>
      <w:lvlText w:val="%9."/>
      <w:lvlJc w:val="right"/>
      <w:pPr>
        <w:ind w:left="4205" w:hanging="420"/>
      </w:pPr>
      <w:rPr>
        <w:rFonts w:hint="eastAsia"/>
      </w:rPr>
    </w:lvl>
  </w:abstractNum>
  <w:abstractNum w:abstractNumId="16">
    <w:nsid w:val="603B043F"/>
    <w:multiLevelType w:val="multilevel"/>
    <w:tmpl w:val="603B043F"/>
    <w:lvl w:ilvl="0" w:tentative="0">
      <w:start w:val="1"/>
      <w:numFmt w:val="lowerRoman"/>
      <w:lvlText w:val="（%1）"/>
      <w:lvlJc w:val="left"/>
      <w:pPr>
        <w:ind w:left="420" w:hanging="420"/>
      </w:pPr>
      <w:rPr>
        <w:rFonts w:hint="default" w:ascii="等线" w:hAnsi="等线"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0EA4E78"/>
    <w:multiLevelType w:val="multilevel"/>
    <w:tmpl w:val="60EA4E78"/>
    <w:lvl w:ilvl="0" w:tentative="0">
      <w:start w:val="1"/>
      <w:numFmt w:val="japaneseCounting"/>
      <w:lvlText w:val="%1、"/>
      <w:lvlJc w:val="left"/>
      <w:pPr>
        <w:ind w:left="1260" w:hanging="420"/>
      </w:pPr>
      <w:rPr>
        <w:rFonts w:ascii="宋体" w:hAnsi="宋体" w:eastAsia="宋体" w:cs="Times New Roman"/>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68611851"/>
    <w:multiLevelType w:val="multilevel"/>
    <w:tmpl w:val="68611851"/>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19">
    <w:nsid w:val="76B30FB0"/>
    <w:multiLevelType w:val="multilevel"/>
    <w:tmpl w:val="76B30FB0"/>
    <w:lvl w:ilvl="0" w:tentative="0">
      <w:start w:val="1"/>
      <w:numFmt w:val="lowerRoman"/>
      <w:lvlText w:val="（%1）"/>
      <w:lvlJc w:val="left"/>
      <w:pPr>
        <w:ind w:left="2121" w:hanging="420"/>
      </w:pPr>
      <w:rPr>
        <w:rFonts w:hint="default" w:ascii="等线" w:hAnsi="等线" w:cs="Times New Roman"/>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6CE0C63"/>
    <w:multiLevelType w:val="multilevel"/>
    <w:tmpl w:val="76CE0C63"/>
    <w:lvl w:ilvl="0" w:tentative="0">
      <w:start w:val="1"/>
      <w:numFmt w:val="decimal"/>
      <w:lvlText w:val="6.%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790C0BC5"/>
    <w:multiLevelType w:val="multilevel"/>
    <w:tmpl w:val="790C0BC5"/>
    <w:lvl w:ilvl="0" w:tentative="0">
      <w:start w:val="1"/>
      <w:numFmt w:val="decimal"/>
      <w:lvlText w:val="（%1）"/>
      <w:lvlJc w:val="left"/>
      <w:pPr>
        <w:ind w:left="420" w:hanging="420"/>
      </w:pPr>
      <w:rPr>
        <w:rFonts w:hint="default" w:ascii="等线" w:hAnsi="等线"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7B5250E9"/>
    <w:multiLevelType w:val="multilevel"/>
    <w:tmpl w:val="7B5250E9"/>
    <w:lvl w:ilvl="0" w:tentative="0">
      <w:start w:val="1"/>
      <w:numFmt w:val="decimal"/>
      <w:lvlText w:val="（%1）"/>
      <w:lvlJc w:val="left"/>
      <w:pPr>
        <w:ind w:left="1712" w:hanging="720"/>
      </w:pPr>
      <w:rPr>
        <w:rFonts w:hint="default" w:ascii="等线" w:hAnsi="等线" w:cs="Times New Roman"/>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23">
    <w:nsid w:val="7FFA609C"/>
    <w:multiLevelType w:val="multilevel"/>
    <w:tmpl w:val="7FFA609C"/>
    <w:lvl w:ilvl="0" w:tentative="0">
      <w:start w:val="1"/>
      <w:numFmt w:val="decimal"/>
      <w:lvlText w:val="%1"/>
      <w:lvlJc w:val="left"/>
      <w:pPr>
        <w:ind w:left="425" w:hanging="425"/>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1"/>
  </w:num>
  <w:num w:numId="2">
    <w:abstractNumId w:val="23"/>
  </w:num>
  <w:num w:numId="3">
    <w:abstractNumId w:val="5"/>
  </w:num>
  <w:num w:numId="4">
    <w:abstractNumId w:val="11"/>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0" w:firstLine="0"/>
        </w:pPr>
        <w:rPr>
          <w:rFonts w:hint="eastAsia"/>
        </w:rPr>
      </w:lvl>
    </w:lvlOverride>
    <w:lvlOverride w:ilvl="2">
      <w:lvl w:ilvl="2" w:tentative="1">
        <w:start w:val="1"/>
        <w:numFmt w:val="decimal"/>
        <w:lvlText w:val="%1.%2.%3"/>
        <w:lvlJc w:val="left"/>
        <w:pPr>
          <w:ind w:left="0" w:firstLine="0"/>
        </w:pPr>
        <w:rPr>
          <w:rFonts w:hint="eastAsia"/>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5">
    <w:abstractNumId w:val="2"/>
  </w:num>
  <w:num w:numId="6">
    <w:abstractNumId w:val="18"/>
  </w:num>
  <w:num w:numId="7">
    <w:abstractNumId w:val="10"/>
  </w:num>
  <w:num w:numId="8">
    <w:abstractNumId w:val="20"/>
  </w:num>
  <w:num w:numId="9">
    <w:abstractNumId w:val="14"/>
  </w:num>
  <w:num w:numId="10">
    <w:abstractNumId w:val="1"/>
  </w:num>
  <w:num w:numId="11">
    <w:abstractNumId w:val="15"/>
  </w:num>
  <w:num w:numId="12">
    <w:abstractNumId w:val="12"/>
  </w:num>
  <w:num w:numId="13">
    <w:abstractNumId w:val="4"/>
  </w:num>
  <w:num w:numId="14">
    <w:abstractNumId w:val="22"/>
  </w:num>
  <w:num w:numId="15">
    <w:abstractNumId w:val="19"/>
  </w:num>
  <w:num w:numId="16">
    <w:abstractNumId w:val="9"/>
  </w:num>
  <w:num w:numId="17">
    <w:abstractNumId w:val="6"/>
  </w:num>
  <w:num w:numId="18">
    <w:abstractNumId w:val="3"/>
  </w:num>
  <w:num w:numId="19">
    <w:abstractNumId w:val="16"/>
  </w:num>
  <w:num w:numId="20">
    <w:abstractNumId w:val="8"/>
  </w:num>
  <w:num w:numId="21">
    <w:abstractNumId w:val="21"/>
  </w:num>
  <w:num w:numId="22">
    <w:abstractNumId w:val="7"/>
  </w:num>
  <w:num w:numId="23">
    <w:abstractNumId w:val="17"/>
  </w:num>
  <w:num w:numId="24">
    <w:abstractNumId w:val="1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2MzViYWUzYzk0MWRkZTE1MmY3ZTVhZDAyZDI0YTUifQ=="/>
  </w:docVars>
  <w:rsids>
    <w:rsidRoot w:val="00580EFE"/>
    <w:rsid w:val="000054A9"/>
    <w:rsid w:val="00065D6F"/>
    <w:rsid w:val="00083293"/>
    <w:rsid w:val="000925A0"/>
    <w:rsid w:val="000942E9"/>
    <w:rsid w:val="000A2A82"/>
    <w:rsid w:val="000B0ABF"/>
    <w:rsid w:val="000C2DFC"/>
    <w:rsid w:val="000C6F17"/>
    <w:rsid w:val="000D05B9"/>
    <w:rsid w:val="000E1333"/>
    <w:rsid w:val="000E2710"/>
    <w:rsid w:val="000F1A8B"/>
    <w:rsid w:val="00106796"/>
    <w:rsid w:val="00130F45"/>
    <w:rsid w:val="0013391E"/>
    <w:rsid w:val="00141754"/>
    <w:rsid w:val="00142864"/>
    <w:rsid w:val="00144094"/>
    <w:rsid w:val="00170EB1"/>
    <w:rsid w:val="00173A03"/>
    <w:rsid w:val="0019023B"/>
    <w:rsid w:val="001A53E7"/>
    <w:rsid w:val="001B1E0D"/>
    <w:rsid w:val="001B46EF"/>
    <w:rsid w:val="001B75DB"/>
    <w:rsid w:val="001C16BC"/>
    <w:rsid w:val="001C512C"/>
    <w:rsid w:val="001C51E8"/>
    <w:rsid w:val="001D29AB"/>
    <w:rsid w:val="001F330C"/>
    <w:rsid w:val="002018CA"/>
    <w:rsid w:val="002054EB"/>
    <w:rsid w:val="00212943"/>
    <w:rsid w:val="00213D2C"/>
    <w:rsid w:val="00222A44"/>
    <w:rsid w:val="00224FEA"/>
    <w:rsid w:val="0022527A"/>
    <w:rsid w:val="00232076"/>
    <w:rsid w:val="002322BD"/>
    <w:rsid w:val="0026644A"/>
    <w:rsid w:val="0027369C"/>
    <w:rsid w:val="002A31B9"/>
    <w:rsid w:val="002A47AA"/>
    <w:rsid w:val="002B043A"/>
    <w:rsid w:val="002C3625"/>
    <w:rsid w:val="002F4192"/>
    <w:rsid w:val="003115B3"/>
    <w:rsid w:val="00321D29"/>
    <w:rsid w:val="00370D77"/>
    <w:rsid w:val="00382B1E"/>
    <w:rsid w:val="003A46D3"/>
    <w:rsid w:val="003A7453"/>
    <w:rsid w:val="003B5074"/>
    <w:rsid w:val="003C73E1"/>
    <w:rsid w:val="003D16C6"/>
    <w:rsid w:val="003E305B"/>
    <w:rsid w:val="003F21A6"/>
    <w:rsid w:val="004047A6"/>
    <w:rsid w:val="00425FCE"/>
    <w:rsid w:val="00443C82"/>
    <w:rsid w:val="004578D5"/>
    <w:rsid w:val="00471B2E"/>
    <w:rsid w:val="00471D27"/>
    <w:rsid w:val="00483F6B"/>
    <w:rsid w:val="00496F23"/>
    <w:rsid w:val="004A0067"/>
    <w:rsid w:val="004B5BAE"/>
    <w:rsid w:val="004D0599"/>
    <w:rsid w:val="004E47BE"/>
    <w:rsid w:val="00502FAE"/>
    <w:rsid w:val="00544DF2"/>
    <w:rsid w:val="00555976"/>
    <w:rsid w:val="00580EFE"/>
    <w:rsid w:val="00586CE0"/>
    <w:rsid w:val="005B7B83"/>
    <w:rsid w:val="005D47A2"/>
    <w:rsid w:val="005D7200"/>
    <w:rsid w:val="00600639"/>
    <w:rsid w:val="00624771"/>
    <w:rsid w:val="00635EDC"/>
    <w:rsid w:val="00637CFA"/>
    <w:rsid w:val="00643186"/>
    <w:rsid w:val="006465AE"/>
    <w:rsid w:val="0066136E"/>
    <w:rsid w:val="00662C87"/>
    <w:rsid w:val="006650B9"/>
    <w:rsid w:val="0066682C"/>
    <w:rsid w:val="00671AD7"/>
    <w:rsid w:val="00676B91"/>
    <w:rsid w:val="00677251"/>
    <w:rsid w:val="006B3150"/>
    <w:rsid w:val="006C2168"/>
    <w:rsid w:val="006C7432"/>
    <w:rsid w:val="006D0334"/>
    <w:rsid w:val="006D0755"/>
    <w:rsid w:val="006D2E54"/>
    <w:rsid w:val="006D4126"/>
    <w:rsid w:val="006E34D4"/>
    <w:rsid w:val="0070239D"/>
    <w:rsid w:val="007060A8"/>
    <w:rsid w:val="00710DF1"/>
    <w:rsid w:val="00727CF0"/>
    <w:rsid w:val="007433DA"/>
    <w:rsid w:val="007457CE"/>
    <w:rsid w:val="007735E0"/>
    <w:rsid w:val="007B25E6"/>
    <w:rsid w:val="007C33F2"/>
    <w:rsid w:val="007C485D"/>
    <w:rsid w:val="007E21B4"/>
    <w:rsid w:val="007F56EB"/>
    <w:rsid w:val="00800542"/>
    <w:rsid w:val="00817A02"/>
    <w:rsid w:val="008200F8"/>
    <w:rsid w:val="00821B0C"/>
    <w:rsid w:val="00832530"/>
    <w:rsid w:val="008427BC"/>
    <w:rsid w:val="00845EEB"/>
    <w:rsid w:val="00871EAA"/>
    <w:rsid w:val="008D19AD"/>
    <w:rsid w:val="008E5A29"/>
    <w:rsid w:val="00903500"/>
    <w:rsid w:val="00916D4D"/>
    <w:rsid w:val="00921621"/>
    <w:rsid w:val="00926C04"/>
    <w:rsid w:val="0093701D"/>
    <w:rsid w:val="0094557D"/>
    <w:rsid w:val="00975196"/>
    <w:rsid w:val="00977D5B"/>
    <w:rsid w:val="009B1FD4"/>
    <w:rsid w:val="009B61ED"/>
    <w:rsid w:val="009D3459"/>
    <w:rsid w:val="009D48DD"/>
    <w:rsid w:val="009F2D6B"/>
    <w:rsid w:val="00A2700E"/>
    <w:rsid w:val="00A47708"/>
    <w:rsid w:val="00A61B0F"/>
    <w:rsid w:val="00A63553"/>
    <w:rsid w:val="00A811F9"/>
    <w:rsid w:val="00A85A84"/>
    <w:rsid w:val="00AC454F"/>
    <w:rsid w:val="00AE3314"/>
    <w:rsid w:val="00AE4C1E"/>
    <w:rsid w:val="00AE66A5"/>
    <w:rsid w:val="00AF72E2"/>
    <w:rsid w:val="00B06DB5"/>
    <w:rsid w:val="00B320EE"/>
    <w:rsid w:val="00B84AB9"/>
    <w:rsid w:val="00B85C11"/>
    <w:rsid w:val="00BA30B7"/>
    <w:rsid w:val="00BB4D93"/>
    <w:rsid w:val="00BD3E27"/>
    <w:rsid w:val="00BE3945"/>
    <w:rsid w:val="00BF6534"/>
    <w:rsid w:val="00C32697"/>
    <w:rsid w:val="00C507C2"/>
    <w:rsid w:val="00C604AE"/>
    <w:rsid w:val="00C61799"/>
    <w:rsid w:val="00C84B3D"/>
    <w:rsid w:val="00C9298E"/>
    <w:rsid w:val="00C92F46"/>
    <w:rsid w:val="00CA616A"/>
    <w:rsid w:val="00CF4097"/>
    <w:rsid w:val="00D32A7A"/>
    <w:rsid w:val="00D43A21"/>
    <w:rsid w:val="00D43C71"/>
    <w:rsid w:val="00D5215A"/>
    <w:rsid w:val="00D56FC7"/>
    <w:rsid w:val="00D8624A"/>
    <w:rsid w:val="00D87DD8"/>
    <w:rsid w:val="00DB74B6"/>
    <w:rsid w:val="00EA4713"/>
    <w:rsid w:val="00EB6E9C"/>
    <w:rsid w:val="00ED0208"/>
    <w:rsid w:val="00ED6D8C"/>
    <w:rsid w:val="00EE3280"/>
    <w:rsid w:val="00EE357C"/>
    <w:rsid w:val="00EE6C61"/>
    <w:rsid w:val="00EF0EB1"/>
    <w:rsid w:val="00EF4840"/>
    <w:rsid w:val="00F51CF6"/>
    <w:rsid w:val="00F552F1"/>
    <w:rsid w:val="00F60002"/>
    <w:rsid w:val="00F66136"/>
    <w:rsid w:val="00F66F7C"/>
    <w:rsid w:val="00FB17E1"/>
    <w:rsid w:val="00FB6E36"/>
    <w:rsid w:val="00FC749F"/>
    <w:rsid w:val="00FD1465"/>
    <w:rsid w:val="00FD18AE"/>
    <w:rsid w:val="00FE669C"/>
    <w:rsid w:val="012229B8"/>
    <w:rsid w:val="025C0ABF"/>
    <w:rsid w:val="037F3966"/>
    <w:rsid w:val="060B65D7"/>
    <w:rsid w:val="064C2730"/>
    <w:rsid w:val="06BA35D8"/>
    <w:rsid w:val="0A150165"/>
    <w:rsid w:val="0A37520F"/>
    <w:rsid w:val="0A916D77"/>
    <w:rsid w:val="0D9B1887"/>
    <w:rsid w:val="0E56064E"/>
    <w:rsid w:val="0F9E2A56"/>
    <w:rsid w:val="10883DF8"/>
    <w:rsid w:val="133A1C1C"/>
    <w:rsid w:val="13727B31"/>
    <w:rsid w:val="14643D5A"/>
    <w:rsid w:val="146C571E"/>
    <w:rsid w:val="15E52C78"/>
    <w:rsid w:val="192B3EFD"/>
    <w:rsid w:val="1A8542E5"/>
    <w:rsid w:val="1B6157CB"/>
    <w:rsid w:val="1DEB1B5C"/>
    <w:rsid w:val="1E697BF9"/>
    <w:rsid w:val="21411197"/>
    <w:rsid w:val="23213C16"/>
    <w:rsid w:val="234F090C"/>
    <w:rsid w:val="23DC124A"/>
    <w:rsid w:val="23FC5257"/>
    <w:rsid w:val="281C3120"/>
    <w:rsid w:val="28365A86"/>
    <w:rsid w:val="297E0FC2"/>
    <w:rsid w:val="29E322DE"/>
    <w:rsid w:val="2BBA26CD"/>
    <w:rsid w:val="2BCC4267"/>
    <w:rsid w:val="2D2C37DB"/>
    <w:rsid w:val="2E187865"/>
    <w:rsid w:val="2E2F5245"/>
    <w:rsid w:val="2E8827D6"/>
    <w:rsid w:val="2F405A4F"/>
    <w:rsid w:val="2FB71568"/>
    <w:rsid w:val="319E0453"/>
    <w:rsid w:val="330E0BA8"/>
    <w:rsid w:val="333B5CD5"/>
    <w:rsid w:val="334C3C43"/>
    <w:rsid w:val="33E6684B"/>
    <w:rsid w:val="341518B8"/>
    <w:rsid w:val="389A33CF"/>
    <w:rsid w:val="38A50557"/>
    <w:rsid w:val="38E2510C"/>
    <w:rsid w:val="3B1A6ADA"/>
    <w:rsid w:val="3BA03BDD"/>
    <w:rsid w:val="3C4906AA"/>
    <w:rsid w:val="3CA87190"/>
    <w:rsid w:val="3CBF58A1"/>
    <w:rsid w:val="3D834905"/>
    <w:rsid w:val="3E06598A"/>
    <w:rsid w:val="3F1071A2"/>
    <w:rsid w:val="40702083"/>
    <w:rsid w:val="40EF583D"/>
    <w:rsid w:val="42BE12FD"/>
    <w:rsid w:val="433342D5"/>
    <w:rsid w:val="47CB6EA2"/>
    <w:rsid w:val="4BDC7396"/>
    <w:rsid w:val="4CAA1479"/>
    <w:rsid w:val="4FDD0241"/>
    <w:rsid w:val="4FF07853"/>
    <w:rsid w:val="500B2D00"/>
    <w:rsid w:val="50652590"/>
    <w:rsid w:val="50E11626"/>
    <w:rsid w:val="52A17E8B"/>
    <w:rsid w:val="53FD714F"/>
    <w:rsid w:val="54D57616"/>
    <w:rsid w:val="57C35B91"/>
    <w:rsid w:val="57C65920"/>
    <w:rsid w:val="58913FBE"/>
    <w:rsid w:val="5A6A3981"/>
    <w:rsid w:val="5AA0304C"/>
    <w:rsid w:val="5AF175EC"/>
    <w:rsid w:val="5B3826F9"/>
    <w:rsid w:val="5BB96707"/>
    <w:rsid w:val="5BD64809"/>
    <w:rsid w:val="5C32335D"/>
    <w:rsid w:val="5C511068"/>
    <w:rsid w:val="5C717831"/>
    <w:rsid w:val="5D0B6E34"/>
    <w:rsid w:val="5E4E7ED7"/>
    <w:rsid w:val="5F48161E"/>
    <w:rsid w:val="60C5681C"/>
    <w:rsid w:val="61B85E5C"/>
    <w:rsid w:val="621D1513"/>
    <w:rsid w:val="630D482B"/>
    <w:rsid w:val="6396571A"/>
    <w:rsid w:val="643D2235"/>
    <w:rsid w:val="644B359C"/>
    <w:rsid w:val="65F849D5"/>
    <w:rsid w:val="67C828C8"/>
    <w:rsid w:val="684D4017"/>
    <w:rsid w:val="685C7D09"/>
    <w:rsid w:val="698A4161"/>
    <w:rsid w:val="6A613791"/>
    <w:rsid w:val="6B3D28F6"/>
    <w:rsid w:val="6D662964"/>
    <w:rsid w:val="6F1F6596"/>
    <w:rsid w:val="6FEB3988"/>
    <w:rsid w:val="704D7FE5"/>
    <w:rsid w:val="715D2007"/>
    <w:rsid w:val="71C339A5"/>
    <w:rsid w:val="73BB2335"/>
    <w:rsid w:val="74EC3A51"/>
    <w:rsid w:val="75054F72"/>
    <w:rsid w:val="76111D55"/>
    <w:rsid w:val="78686E82"/>
    <w:rsid w:val="78D20516"/>
    <w:rsid w:val="798B2E71"/>
    <w:rsid w:val="79F60EA8"/>
    <w:rsid w:val="7A4D3666"/>
    <w:rsid w:val="7AEE2CFC"/>
    <w:rsid w:val="7B565FF6"/>
    <w:rsid w:val="7BD77F2A"/>
    <w:rsid w:val="7DE83948"/>
    <w:rsid w:val="7F4D531E"/>
    <w:rsid w:val="7F7A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3"/>
    <w:qFormat/>
    <w:uiPriority w:val="0"/>
    <w:pPr>
      <w:keepNext/>
      <w:keepLines/>
      <w:spacing w:line="360" w:lineRule="auto"/>
      <w:outlineLvl w:val="0"/>
    </w:pPr>
    <w:rPr>
      <w:rFonts w:ascii="Times New Roman" w:hAnsi="Times New Roman" w:eastAsia="宋体" w:cs="Times New Roman"/>
      <w:b/>
      <w:bCs/>
      <w:kern w:val="44"/>
      <w:sz w:val="32"/>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Times New Roman"/>
      <w:b/>
      <w:bCs/>
      <w:sz w:val="32"/>
      <w:szCs w:val="32"/>
    </w:rPr>
  </w:style>
  <w:style w:type="paragraph" w:styleId="5">
    <w:name w:val="heading 3"/>
    <w:basedOn w:val="1"/>
    <w:next w:val="1"/>
    <w:qFormat/>
    <w:uiPriority w:val="0"/>
    <w:pPr>
      <w:keepNext/>
      <w:keepLines/>
      <w:spacing w:after="120" w:line="360" w:lineRule="auto"/>
      <w:outlineLvl w:val="2"/>
    </w:pPr>
    <w:rPr>
      <w:rFonts w:ascii="Times New Roman" w:hAnsi="Times New Roman" w:eastAsia="宋体" w:cs="Times New Roman"/>
      <w:b/>
      <w:bCs/>
      <w:sz w:val="24"/>
      <w:szCs w:val="32"/>
    </w:rPr>
  </w:style>
  <w:style w:type="paragraph" w:styleId="6">
    <w:name w:val="heading 4"/>
    <w:basedOn w:val="1"/>
    <w:next w:val="1"/>
    <w:qFormat/>
    <w:uiPriority w:val="0"/>
    <w:pPr>
      <w:keepNext/>
      <w:keepLines/>
      <w:spacing w:after="120" w:line="360" w:lineRule="auto"/>
      <w:outlineLvl w:val="3"/>
    </w:pPr>
    <w:rPr>
      <w:rFonts w:ascii="Arial" w:hAnsi="Arial" w:eastAsia="宋体" w:cs="Times New Roman"/>
      <w:b/>
      <w:bCs/>
      <w:szCs w:val="28"/>
      <w:lang w:val="zh-CN"/>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360" w:lineRule="auto"/>
    </w:pPr>
    <w:rPr>
      <w:rFonts w:ascii="Times New Roman" w:hAnsi="Times New Roman" w:eastAsia="宋体" w:cs="Times New Roman"/>
      <w:szCs w:val="24"/>
      <w:lang w:val="zh-CN"/>
    </w:rPr>
  </w:style>
  <w:style w:type="paragraph" w:styleId="7">
    <w:name w:val="Normal Indent"/>
    <w:basedOn w:val="1"/>
    <w:qFormat/>
    <w:uiPriority w:val="0"/>
    <w:pPr>
      <w:spacing w:after="120" w:line="360" w:lineRule="auto"/>
      <w:ind w:firstLine="420" w:firstLineChars="200"/>
    </w:pPr>
    <w:rPr>
      <w:rFonts w:ascii="宋体" w:hAnsi="宋体" w:eastAsia="宋体" w:cs="Times New Roman"/>
      <w:sz w:val="24"/>
      <w:szCs w:val="20"/>
    </w:rPr>
  </w:style>
  <w:style w:type="paragraph" w:styleId="8">
    <w:name w:val="annotation text"/>
    <w:basedOn w:val="1"/>
    <w:link w:val="22"/>
    <w:qFormat/>
    <w:uiPriority w:val="0"/>
    <w:pPr>
      <w:spacing w:after="120" w:line="500" w:lineRule="exact"/>
      <w:ind w:firstLine="200" w:firstLineChars="200"/>
      <w:jc w:val="left"/>
    </w:pPr>
    <w:rPr>
      <w:rFonts w:ascii="Times New Roman" w:hAnsi="Times New Roman" w:eastAsia="宋体" w:cs="Times New Roman"/>
      <w:szCs w:val="24"/>
      <w:lang w:val="zh-CN"/>
    </w:rPr>
  </w:style>
  <w:style w:type="paragraph" w:styleId="9">
    <w:name w:val="Body Text Indent"/>
    <w:basedOn w:val="1"/>
    <w:qFormat/>
    <w:uiPriority w:val="0"/>
    <w:pPr>
      <w:spacing w:after="120" w:line="360" w:lineRule="auto"/>
      <w:ind w:left="420" w:leftChars="200"/>
    </w:pPr>
    <w:rPr>
      <w:rFonts w:ascii="Times New Roman" w:hAnsi="Times New Roman" w:eastAsia="宋体" w:cs="Times New Roman"/>
      <w:szCs w:val="24"/>
    </w:rPr>
  </w:style>
  <w:style w:type="paragraph" w:styleId="10">
    <w:name w:val="toc 3"/>
    <w:basedOn w:val="1"/>
    <w:next w:val="1"/>
    <w:qFormat/>
    <w:uiPriority w:val="0"/>
    <w:pPr>
      <w:tabs>
        <w:tab w:val="right" w:leader="dot" w:pos="9180"/>
      </w:tabs>
      <w:spacing w:after="120" w:line="380" w:lineRule="exact"/>
      <w:ind w:left="840" w:leftChars="400"/>
    </w:pPr>
    <w:rPr>
      <w:rFonts w:ascii="Times New Roman" w:hAnsi="Times New Roman" w:eastAsia="宋体" w:cs="Times New Roman"/>
      <w:szCs w:val="24"/>
    </w:rPr>
  </w:style>
  <w:style w:type="paragraph" w:styleId="11">
    <w:name w:val="footer"/>
    <w:basedOn w:val="1"/>
    <w:link w:val="20"/>
    <w:qFormat/>
    <w:uiPriority w:val="0"/>
    <w:pPr>
      <w:tabs>
        <w:tab w:val="center" w:pos="4153"/>
        <w:tab w:val="right" w:pos="8306"/>
      </w:tabs>
      <w:snapToGrid w:val="0"/>
      <w:jc w:val="left"/>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character" w:styleId="15">
    <w:name w:val="Hyperlink"/>
    <w:basedOn w:val="14"/>
    <w:qFormat/>
    <w:uiPriority w:val="0"/>
    <w:rPr>
      <w:color w:val="0563C1" w:themeColor="hyperlink"/>
      <w:u w:val="single"/>
      <w14:textFill>
        <w14:solidFill>
          <w14:schemeClr w14:val="hlink"/>
        </w14:solidFill>
      </w14:textFill>
    </w:rPr>
  </w:style>
  <w:style w:type="character" w:customStyle="1" w:styleId="16">
    <w:name w:val="标题 2 Char Char Char1"/>
    <w:qFormat/>
    <w:uiPriority w:val="0"/>
    <w:rPr>
      <w:rFonts w:ascii="Arial" w:hAnsi="Arial" w:eastAsia="黑体"/>
      <w:b/>
      <w:bCs/>
      <w:kern w:val="2"/>
      <w:sz w:val="32"/>
      <w:szCs w:val="32"/>
      <w:lang w:val="en-US" w:eastAsia="zh-CN" w:bidi="ar-SA"/>
    </w:rPr>
  </w:style>
  <w:style w:type="paragraph" w:styleId="17">
    <w:name w:val="List Paragraph"/>
    <w:basedOn w:val="1"/>
    <w:qFormat/>
    <w:uiPriority w:val="34"/>
    <w:pPr>
      <w:spacing w:after="120" w:line="500" w:lineRule="exact"/>
      <w:ind w:firstLine="420" w:firstLineChars="200"/>
    </w:pPr>
    <w:rPr>
      <w:rFonts w:ascii="Times New Roman" w:hAnsi="Times New Roman" w:eastAsia="宋体" w:cs="Times New Roman"/>
      <w:szCs w:val="24"/>
    </w:rPr>
  </w:style>
  <w:style w:type="paragraph" w:customStyle="1" w:styleId="18">
    <w:name w:val="纯文本1"/>
    <w:basedOn w:val="1"/>
    <w:qFormat/>
    <w:uiPriority w:val="0"/>
    <w:pPr>
      <w:adjustRightInd w:val="0"/>
      <w:spacing w:after="120" w:line="360" w:lineRule="auto"/>
      <w:jc w:val="left"/>
      <w:textAlignment w:val="baseline"/>
    </w:pPr>
    <w:rPr>
      <w:rFonts w:ascii="宋体" w:hAnsi="Courier New" w:eastAsia="宋体" w:cs="Times New Roman"/>
      <w:sz w:val="24"/>
      <w:szCs w:val="20"/>
    </w:rPr>
  </w:style>
  <w:style w:type="character" w:customStyle="1" w:styleId="19">
    <w:name w:val="页眉 字符"/>
    <w:basedOn w:val="14"/>
    <w:link w:val="12"/>
    <w:qFormat/>
    <w:uiPriority w:val="0"/>
    <w:rPr>
      <w:rFonts w:asciiTheme="minorHAnsi" w:hAnsiTheme="minorHAnsi" w:eastAsiaTheme="minorEastAsia" w:cstheme="minorBidi"/>
      <w:kern w:val="2"/>
      <w:sz w:val="18"/>
      <w:szCs w:val="18"/>
    </w:rPr>
  </w:style>
  <w:style w:type="character" w:customStyle="1" w:styleId="20">
    <w:name w:val="页脚 字符"/>
    <w:basedOn w:val="14"/>
    <w:link w:val="11"/>
    <w:qFormat/>
    <w:uiPriority w:val="0"/>
    <w:rPr>
      <w:rFonts w:asciiTheme="minorHAnsi" w:hAnsiTheme="minorHAnsi" w:eastAsiaTheme="minorEastAsia" w:cstheme="minorBidi"/>
      <w:kern w:val="2"/>
      <w:sz w:val="18"/>
      <w:szCs w:val="18"/>
    </w:rPr>
  </w:style>
  <w:style w:type="character" w:customStyle="1" w:styleId="21">
    <w:name w:val="Unresolved Mention"/>
    <w:basedOn w:val="14"/>
    <w:semiHidden/>
    <w:unhideWhenUsed/>
    <w:qFormat/>
    <w:uiPriority w:val="99"/>
    <w:rPr>
      <w:color w:val="605E5C"/>
      <w:shd w:val="clear" w:color="auto" w:fill="E1DFDD"/>
    </w:rPr>
  </w:style>
  <w:style w:type="character" w:customStyle="1" w:styleId="22">
    <w:name w:val="批注文字 字符"/>
    <w:basedOn w:val="14"/>
    <w:link w:val="8"/>
    <w:qFormat/>
    <w:uiPriority w:val="0"/>
    <w:rPr>
      <w:kern w:val="2"/>
      <w:sz w:val="21"/>
      <w:szCs w:val="24"/>
      <w:lang w:val="zh-CN"/>
    </w:rPr>
  </w:style>
  <w:style w:type="character" w:customStyle="1" w:styleId="23">
    <w:name w:val="标题 1 字符"/>
    <w:basedOn w:val="14"/>
    <w:link w:val="3"/>
    <w:qFormat/>
    <w:uiPriority w:val="0"/>
    <w:rPr>
      <w:b/>
      <w:bCs/>
      <w:kern w:val="44"/>
      <w:sz w:val="32"/>
      <w:szCs w:val="44"/>
    </w:rPr>
  </w:style>
  <w:style w:type="paragraph" w:customStyle="1" w:styleId="24">
    <w:name w:val="列表段落1"/>
    <w:basedOn w:val="1"/>
    <w:qFormat/>
    <w:uiPriority w:val="1"/>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6615D-25AD-4E21-8E5F-59DDD513FAF9}">
  <ds:schemaRefs/>
</ds:datastoreItem>
</file>

<file path=docProps/app.xml><?xml version="1.0" encoding="utf-8"?>
<Properties xmlns="http://schemas.openxmlformats.org/officeDocument/2006/extended-properties" xmlns:vt="http://schemas.openxmlformats.org/officeDocument/2006/docPropsVTypes">
  <Template>Normal.dotm</Template>
  <Pages>60</Pages>
  <Words>5021</Words>
  <Characters>28624</Characters>
  <Lines>238</Lines>
  <Paragraphs>67</Paragraphs>
  <TotalTime>7</TotalTime>
  <ScaleCrop>false</ScaleCrop>
  <LinksUpToDate>false</LinksUpToDate>
  <CharactersWithSpaces>33578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2021-10-19T01:39:00Z</dcterms:created>
  <dc:creator>HP-1</dc:creator>
  <cp:lastModifiedBy>王强</cp:lastModifiedBy>
  <dcterms:modified xsi:type="dcterms:W3CDTF">2023-12-01T09:33:40Z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_IPGFID">
    <vt:lpwstr>[DocID]=5DD5D11D-B7B3-4A51-A551-1893C602D18C</vt:lpwstr>
  </property>
  <property fmtid="{D5CDD505-2E9C-101B-9397-08002B2CF9AE}" pid="4" name="_IPGFLOW_P-B5B0_E-0_CV-88520CEC_CN-3CB59D4E">
    <vt:lpwstr>DPFPMK|3|50|1|0</vt:lpwstr>
  </property>
  <property fmtid="{D5CDD505-2E9C-101B-9397-08002B2CF9AE}" pid="5" name="_IPGFLOW_P-B5B0_E-1_FP-1_SP-1_CV-9BF71C57_CN-993347EF">
    <vt:lpwstr>59jZ1zw+h470KB2GWXqEJisIZuHbVODmMlsAIG2KTeMi6xmcy7H5aC7W3RaOtnV4eHIwuVwkzYNq3vdGWtgP3skgJXEM3KvTSWMdJr5h1C1VkiFJWPfhq6gBTBaw3BB7ynLF+QgnSJvrrF86jBQzHlkUDSOrbXCj8ihfpiRaLYITyBl4we6WY/Jqb9LLmgBsiXOC4bA4Uj+n3kfXHJX3As/v2PpY1JIDN7JEHgy5Cr5NtK/MTwJVqqn5u2m0lR7</vt:lpwstr>
  </property>
  <property fmtid="{D5CDD505-2E9C-101B-9397-08002B2CF9AE}" pid="6" name="_IPGFLOW_P-B5B0_E-1_FP-1_SP-2_CV-5EF27988_CN-270D5E16">
    <vt:lpwstr>JiO/wiaN6vMvZRqxneaR4mZNKBv5/JAsLU/9zLP0rgN82iQ83/IoLZBoJAfeHOUat5DxKMS+agyJZTAIAxOCbbemgBTRzX6dnuury2VmFijVGmMWkUEh5Jr0iDDFFhtQ3tjHcWb8NSscw9vqxkLwRf2iauW8ge5eLZO/oTbx1OpShtVb96k/KjUvAldfyPDerYDt/FhSW6ik0kLsjFMs9m6cqErYgbQm3Zr3m5SZmqSo=</vt:lpwstr>
  </property>
  <property fmtid="{D5CDD505-2E9C-101B-9397-08002B2CF9AE}" pid="7" name="_IPGFLOW_P-B5B0_E-0_FP-1_CV-96F3ED08_CN-B404652A">
    <vt:lpwstr>DPSPMK|3|492|2|0</vt:lpwstr>
  </property>
  <property fmtid="{D5CDD505-2E9C-101B-9397-08002B2CF9AE}" pid="8" name="_IPGLAB_P-B5B0_E-1_CV-E2C90DA2_CN-5A908C6D">
    <vt:lpwstr>EKHOjEEXKtERD5/VIpbkL8220yNvs6oaNURxoIy8Ry4i1Y8dbEP43gxh0Ygc8EVu</vt:lpwstr>
  </property>
  <property fmtid="{D5CDD505-2E9C-101B-9397-08002B2CF9AE}" pid="9" name="ICV">
    <vt:lpwstr>102DF729C8C84202928FD25FC70F71C0_12</vt:lpwstr>
  </property>
</Properties>
</file>