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F45ED">
      <w:pPr>
        <w:kinsoku/>
        <w:autoSpaceDE/>
        <w:autoSpaceDN/>
        <w:adjustRightInd/>
        <w:snapToGrid/>
        <w:spacing w:line="700" w:lineRule="exact"/>
        <w:jc w:val="center"/>
        <w:textAlignment w:val="auto"/>
        <w:rPr>
          <w:rFonts w:hint="eastAsia" w:ascii="宋体" w:hAnsi="宋体" w:eastAsia="宋体" w:cs="宋体"/>
          <w:b/>
          <w:bCs/>
          <w:color w:val="auto"/>
          <w:sz w:val="36"/>
          <w:szCs w:val="36"/>
          <w:shd w:val="clear" w:color="auto" w:fill="FFFFFF"/>
          <w:lang w:eastAsia="zh-CN" w:bidi="ar"/>
        </w:rPr>
      </w:pPr>
      <w:bookmarkStart w:id="0" w:name="_Toc2100"/>
      <w:bookmarkStart w:id="1" w:name="_Toc7797"/>
    </w:p>
    <w:p w14:paraId="75BA6917">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bookmarkStart w:id="45" w:name="_GoBack"/>
      <w:bookmarkEnd w:id="45"/>
    </w:p>
    <w:p w14:paraId="0B5E88F3">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r>
        <w:rPr>
          <w:rFonts w:hint="eastAsia" w:ascii="宋体" w:hAnsi="宋体" w:eastAsia="宋体" w:cs="宋体"/>
          <w:b/>
          <w:bCs/>
          <w:color w:val="auto"/>
          <w:sz w:val="48"/>
          <w:szCs w:val="48"/>
          <w:shd w:val="clear" w:color="auto" w:fill="FFFFFF"/>
          <w:lang w:eastAsia="zh-CN" w:bidi="ar"/>
        </w:rPr>
        <w:t xml:space="preserve"> 成都国万科技服务有限公司</w:t>
      </w:r>
      <w:bookmarkEnd w:id="0"/>
      <w:bookmarkEnd w:id="1"/>
    </w:p>
    <w:p w14:paraId="44B893D7">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bookmarkStart w:id="2" w:name="_Hlk179795915"/>
      <w:bookmarkStart w:id="3" w:name="_Hlk179796067"/>
      <w:r>
        <w:rPr>
          <w:rFonts w:hint="eastAsia" w:ascii="宋体" w:hAnsi="宋体" w:eastAsia="宋体" w:cs="宋体"/>
          <w:b/>
          <w:bCs/>
          <w:color w:val="auto"/>
          <w:sz w:val="48"/>
          <w:szCs w:val="48"/>
          <w:shd w:val="clear" w:color="auto" w:fill="FFFFFF"/>
          <w:lang w:eastAsia="zh-CN" w:bidi="ar"/>
        </w:rPr>
        <w:t xml:space="preserve"> 2024-2025年</w:t>
      </w:r>
      <w:bookmarkEnd w:id="2"/>
      <w:r>
        <w:rPr>
          <w:rFonts w:hint="eastAsia" w:asciiTheme="majorEastAsia" w:hAnsiTheme="majorEastAsia" w:eastAsiaTheme="majorEastAsia"/>
          <w:b/>
          <w:sz w:val="44"/>
          <w:szCs w:val="44"/>
          <w:lang w:eastAsia="zh-CN"/>
        </w:rPr>
        <w:t>财务报表审计服务</w:t>
      </w:r>
    </w:p>
    <w:bookmarkEnd w:id="3"/>
    <w:p w14:paraId="780C7678">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1129D1DB">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0C648691">
      <w:pPr>
        <w:kinsoku/>
        <w:autoSpaceDE/>
        <w:autoSpaceDN/>
        <w:adjustRightInd/>
        <w:snapToGrid/>
        <w:spacing w:line="1000" w:lineRule="exact"/>
        <w:jc w:val="center"/>
        <w:textAlignment w:val="auto"/>
        <w:rPr>
          <w:rFonts w:hint="eastAsia" w:ascii="宋体" w:hAnsi="宋体" w:eastAsia="宋体" w:cs="宋体"/>
          <w:b/>
          <w:bCs/>
          <w:color w:val="auto"/>
          <w:sz w:val="48"/>
          <w:szCs w:val="48"/>
          <w:shd w:val="clear" w:color="auto" w:fill="FFFFFF"/>
          <w:lang w:eastAsia="zh-CN" w:bidi="ar"/>
        </w:rPr>
      </w:pPr>
      <w:r>
        <w:rPr>
          <w:rFonts w:hint="eastAsia" w:ascii="宋体" w:hAnsi="宋体" w:eastAsia="宋体" w:cs="宋体"/>
          <w:b/>
          <w:bCs/>
          <w:color w:val="auto"/>
          <w:sz w:val="48"/>
          <w:szCs w:val="48"/>
          <w:shd w:val="clear" w:color="auto" w:fill="FFFFFF"/>
          <w:lang w:eastAsia="zh-CN" w:bidi="ar"/>
        </w:rPr>
        <w:t>询价文件</w:t>
      </w:r>
    </w:p>
    <w:p w14:paraId="078B3183">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01F710FC">
      <w:pPr>
        <w:kinsoku/>
        <w:autoSpaceDE/>
        <w:autoSpaceDN/>
        <w:adjustRightInd/>
        <w:snapToGrid/>
        <w:spacing w:line="700" w:lineRule="exact"/>
        <w:jc w:val="both"/>
        <w:textAlignment w:val="auto"/>
        <w:rPr>
          <w:rFonts w:hint="eastAsia" w:ascii="宋体" w:hAnsi="宋体" w:eastAsia="宋体" w:cs="宋体"/>
          <w:b/>
          <w:bCs/>
          <w:color w:val="auto"/>
          <w:sz w:val="48"/>
          <w:szCs w:val="48"/>
          <w:shd w:val="clear" w:color="auto" w:fill="FFFFFF"/>
          <w:lang w:eastAsia="zh-CN" w:bidi="ar"/>
        </w:rPr>
      </w:pPr>
    </w:p>
    <w:p w14:paraId="7E535555">
      <w:pPr>
        <w:kinsoku/>
        <w:autoSpaceDE/>
        <w:autoSpaceDN/>
        <w:adjustRightInd/>
        <w:snapToGrid/>
        <w:spacing w:line="700" w:lineRule="exact"/>
        <w:jc w:val="center"/>
        <w:textAlignment w:val="auto"/>
        <w:rPr>
          <w:rFonts w:hint="eastAsia" w:ascii="宋体" w:hAnsi="宋体" w:eastAsia="宋体" w:cs="宋体"/>
          <w:b/>
          <w:bCs/>
          <w:color w:val="auto"/>
          <w:sz w:val="48"/>
          <w:szCs w:val="48"/>
          <w:shd w:val="clear" w:color="auto" w:fill="FFFFFF"/>
          <w:lang w:eastAsia="zh-CN" w:bidi="ar"/>
        </w:rPr>
      </w:pPr>
    </w:p>
    <w:p w14:paraId="5DFD8A27">
      <w:pPr>
        <w:kinsoku/>
        <w:autoSpaceDE/>
        <w:autoSpaceDN/>
        <w:adjustRightInd/>
        <w:snapToGrid/>
        <w:spacing w:line="560" w:lineRule="exact"/>
        <w:jc w:val="center"/>
        <w:textAlignment w:val="auto"/>
        <w:rPr>
          <w:rFonts w:hint="eastAsia" w:ascii="宋体" w:hAnsi="宋体" w:eastAsia="宋体" w:cs="宋体"/>
          <w:b/>
          <w:bCs/>
          <w:color w:val="auto"/>
          <w:sz w:val="32"/>
          <w:szCs w:val="32"/>
          <w:shd w:val="clear" w:color="auto" w:fill="FFFFFF"/>
          <w:lang w:eastAsia="zh-CN" w:bidi="ar"/>
        </w:rPr>
      </w:pPr>
      <w:r>
        <w:rPr>
          <w:rFonts w:hint="eastAsia" w:ascii="宋体" w:hAnsi="宋体" w:eastAsia="宋体" w:cs="宋体"/>
          <w:b/>
          <w:bCs/>
          <w:color w:val="auto"/>
          <w:sz w:val="32"/>
          <w:szCs w:val="32"/>
          <w:shd w:val="clear" w:color="auto" w:fill="FFFFFF"/>
          <w:lang w:eastAsia="zh-CN" w:bidi="ar"/>
        </w:rPr>
        <w:t>成都国万科技服务有限公司</w:t>
      </w:r>
    </w:p>
    <w:p w14:paraId="62A9D6B4">
      <w:pPr>
        <w:kinsoku/>
        <w:autoSpaceDE/>
        <w:autoSpaceDN/>
        <w:adjustRightInd/>
        <w:snapToGrid/>
        <w:spacing w:line="560" w:lineRule="exact"/>
        <w:jc w:val="center"/>
        <w:textAlignment w:val="auto"/>
        <w:rPr>
          <w:rFonts w:hint="eastAsia" w:ascii="宋体" w:hAnsi="宋体" w:eastAsia="宋体" w:cs="宋体"/>
          <w:b/>
          <w:bCs/>
          <w:color w:val="auto"/>
          <w:sz w:val="32"/>
          <w:szCs w:val="32"/>
          <w:shd w:val="clear" w:color="auto" w:fill="FFFFFF"/>
          <w:lang w:eastAsia="zh-CN" w:bidi="ar"/>
        </w:rPr>
      </w:pPr>
      <w:r>
        <w:rPr>
          <w:rFonts w:hint="eastAsia" w:ascii="宋体" w:hAnsi="宋体" w:eastAsia="宋体" w:cs="宋体"/>
          <w:b/>
          <w:bCs/>
          <w:color w:val="auto"/>
          <w:sz w:val="32"/>
          <w:szCs w:val="32"/>
          <w:shd w:val="clear" w:color="auto" w:fill="FFFFFF"/>
          <w:lang w:eastAsia="zh-CN" w:bidi="ar"/>
        </w:rPr>
        <w:t>2024年10月</w:t>
      </w:r>
    </w:p>
    <w:p w14:paraId="5616DFF3">
      <w:pPr>
        <w:ind w:right="162" w:rightChars="77"/>
        <w:jc w:val="center"/>
        <w:rPr>
          <w:rFonts w:hint="eastAsia" w:ascii="宋体" w:hAnsi="宋体" w:eastAsia="宋体" w:cs="宋体"/>
          <w:b/>
          <w:bCs/>
          <w:color w:val="auto"/>
          <w:spacing w:val="-2"/>
          <w:sz w:val="48"/>
          <w:szCs w:val="48"/>
          <w14:textOutline w14:w="5448" w14:cap="sq" w14:cmpd="sng" w14:algn="ctr">
            <w14:solidFill>
              <w14:srgbClr w14:val="000000"/>
            </w14:solidFill>
            <w14:prstDash w14:val="solid"/>
            <w14:bevel/>
          </w14:textOutline>
        </w:rPr>
        <w:sectPr>
          <w:footerReference r:id="rId3" w:type="default"/>
          <w:pgSz w:w="11906" w:h="16839"/>
          <w:pgMar w:top="1440" w:right="1800" w:bottom="1440" w:left="1800" w:header="0" w:footer="1189" w:gutter="0"/>
          <w:cols w:space="720" w:num="1"/>
        </w:sectPr>
      </w:pPr>
    </w:p>
    <w:p w14:paraId="68166082">
      <w:pPr>
        <w:ind w:right="162" w:rightChars="77"/>
        <w:jc w:val="center"/>
        <w:rPr>
          <w:rFonts w:hint="eastAsia" w:ascii="宋体" w:hAnsi="宋体" w:eastAsia="宋体" w:cs="宋体"/>
          <w:bCs/>
          <w:color w:val="auto"/>
          <w:spacing w:val="-2"/>
          <w:sz w:val="36"/>
          <w:szCs w:val="36"/>
          <w14:textOutline w14:w="5448" w14:cap="sq" w14:cmpd="sng" w14:algn="ctr">
            <w14:solidFill>
              <w14:srgbClr w14:val="000000"/>
            </w14:solidFill>
            <w14:prstDash w14:val="solid"/>
            <w14:bevel/>
          </w14:textOutline>
        </w:rPr>
      </w:pPr>
      <w:r>
        <w:rPr>
          <w:rFonts w:hint="eastAsia" w:ascii="宋体" w:hAnsi="宋体" w:eastAsia="宋体" w:cs="宋体"/>
          <w:bCs/>
          <w:color w:val="auto"/>
          <w:spacing w:val="-2"/>
          <w:sz w:val="36"/>
          <w:szCs w:val="36"/>
          <w14:textOutline w14:w="5448" w14:cap="sq" w14:cmpd="sng" w14:algn="ctr">
            <w14:solidFill>
              <w14:srgbClr w14:val="000000"/>
            </w14:solidFill>
            <w14:prstDash w14:val="solid"/>
            <w14:bevel/>
          </w14:textOutline>
        </w:rPr>
        <w:t>目  录</w:t>
      </w:r>
    </w:p>
    <w:p w14:paraId="3D8136F0">
      <w:pPr>
        <w:ind w:right="162" w:rightChars="77"/>
        <w:jc w:val="center"/>
        <w:rPr>
          <w:rFonts w:hint="eastAsia" w:ascii="宋体" w:hAnsi="宋体" w:eastAsia="宋体" w:cs="宋体"/>
          <w:bCs/>
          <w:color w:val="auto"/>
          <w:spacing w:val="-2"/>
          <w:sz w:val="36"/>
          <w:szCs w:val="36"/>
          <w14:textOutline w14:w="5448" w14:cap="sq" w14:cmpd="sng" w14:algn="ctr">
            <w14:solidFill>
              <w14:srgbClr w14:val="000000"/>
            </w14:solidFill>
            <w14:prstDash w14:val="solid"/>
            <w14:bevel/>
          </w14:textOutline>
        </w:rPr>
      </w:pPr>
    </w:p>
    <w:p w14:paraId="21257B9E">
      <w:pPr>
        <w:pStyle w:val="14"/>
        <w:tabs>
          <w:tab w:val="right" w:leader="dot" w:pos="8306"/>
        </w:tabs>
        <w:rPr>
          <w:rFonts w:hint="eastAsia" w:ascii="宋体" w:hAnsi="宋体" w:cs="宋体"/>
          <w:b w:val="0"/>
          <w:bCs w:val="0"/>
          <w:color w:val="auto"/>
          <w:sz w:val="24"/>
          <w:szCs w:val="24"/>
        </w:rPr>
      </w:pPr>
      <w:r>
        <w:rPr>
          <w:rFonts w:hint="eastAsia" w:ascii="宋体" w:hAnsi="宋体" w:cs="宋体"/>
          <w:b w:val="0"/>
          <w:color w:val="auto"/>
          <w:sz w:val="24"/>
          <w:szCs w:val="24"/>
          <w:lang w:bidi="ar"/>
        </w:rPr>
        <w:fldChar w:fldCharType="begin"/>
      </w:r>
      <w:r>
        <w:rPr>
          <w:rFonts w:hint="eastAsia" w:ascii="宋体" w:hAnsi="宋体" w:cs="宋体"/>
          <w:b w:val="0"/>
          <w:color w:val="auto"/>
          <w:sz w:val="24"/>
          <w:szCs w:val="24"/>
          <w:lang w:bidi="ar"/>
        </w:rPr>
        <w:instrText xml:space="preserve"> TOC \o "1-3" \h \z \u </w:instrText>
      </w:r>
      <w:r>
        <w:rPr>
          <w:rFonts w:hint="eastAsia" w:ascii="宋体" w:hAnsi="宋体" w:cs="宋体"/>
          <w:b w:val="0"/>
          <w:color w:val="auto"/>
          <w:sz w:val="24"/>
          <w:szCs w:val="24"/>
          <w:lang w:bidi="ar"/>
        </w:rPr>
        <w:fldChar w:fldCharType="separate"/>
      </w:r>
      <w:r>
        <w:fldChar w:fldCharType="begin"/>
      </w:r>
      <w:r>
        <w:instrText xml:space="preserve"> HYPERLINK \l "_Toc26340"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第一章  询价公告</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1</w:t>
      </w:r>
      <w:r>
        <w:rPr>
          <w:rFonts w:hint="eastAsia" w:ascii="宋体" w:hAnsi="宋体" w:cs="宋体"/>
          <w:b w:val="0"/>
          <w:bCs w:val="0"/>
          <w:color w:val="auto"/>
          <w:sz w:val="24"/>
          <w:szCs w:val="24"/>
          <w:lang w:eastAsia="zh-CN"/>
        </w:rPr>
        <w:fldChar w:fldCharType="end"/>
      </w:r>
    </w:p>
    <w:p w14:paraId="36041B7D">
      <w:pPr>
        <w:pStyle w:val="14"/>
        <w:tabs>
          <w:tab w:val="right" w:leader="dot" w:pos="8306"/>
        </w:tabs>
        <w:rPr>
          <w:rFonts w:hint="eastAsia" w:ascii="宋体" w:hAnsi="宋体" w:cs="宋体"/>
          <w:b w:val="0"/>
          <w:bCs w:val="0"/>
          <w:color w:val="auto"/>
          <w:sz w:val="24"/>
          <w:szCs w:val="24"/>
        </w:rPr>
      </w:pPr>
      <w:r>
        <w:fldChar w:fldCharType="begin"/>
      </w:r>
      <w:r>
        <w:instrText xml:space="preserve"> HYPERLINK \l "_Toc32673"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第二章  询价须知</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3</w:t>
      </w:r>
      <w:r>
        <w:rPr>
          <w:rFonts w:hint="eastAsia" w:ascii="宋体" w:hAnsi="宋体" w:cs="宋体"/>
          <w:b w:val="0"/>
          <w:bCs w:val="0"/>
          <w:color w:val="auto"/>
          <w:sz w:val="24"/>
          <w:szCs w:val="24"/>
          <w:lang w:eastAsia="zh-CN"/>
        </w:rPr>
        <w:fldChar w:fldCharType="end"/>
      </w:r>
    </w:p>
    <w:p w14:paraId="569F6200">
      <w:pPr>
        <w:pStyle w:val="14"/>
        <w:tabs>
          <w:tab w:val="right" w:leader="dot" w:pos="8306"/>
        </w:tabs>
        <w:rPr>
          <w:rFonts w:hint="eastAsia" w:ascii="宋体" w:hAnsi="宋体" w:cs="宋体"/>
          <w:b w:val="0"/>
          <w:bCs w:val="0"/>
          <w:color w:val="auto"/>
          <w:sz w:val="24"/>
          <w:szCs w:val="24"/>
          <w:lang w:eastAsia="zh-CN"/>
        </w:rPr>
      </w:pPr>
      <w:r>
        <w:fldChar w:fldCharType="begin"/>
      </w:r>
      <w:r>
        <w:instrText xml:space="preserve"> HYPERLINK \l "_Toc1808"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 xml:space="preserve">第三章 </w:t>
      </w:r>
      <w:r>
        <w:rPr>
          <w:rFonts w:hint="eastAsia" w:ascii="宋体" w:hAnsi="宋体" w:cs="宋体"/>
          <w:b w:val="0"/>
          <w:bCs w:val="0"/>
          <w:color w:val="auto"/>
          <w:spacing w:val="-2"/>
          <w:sz w:val="24"/>
          <w:szCs w:val="24"/>
          <w:lang w:eastAsia="zh-CN"/>
          <w14:textOutline w14:w="5448" w14:cap="sq" w14:cmpd="sng" w14:algn="ctr">
            <w14:solidFill>
              <w14:srgbClr w14:val="000000"/>
            </w14:solidFill>
            <w14:prstDash w14:val="solid"/>
            <w14:bevel/>
          </w14:textOutline>
        </w:rPr>
        <w:t xml:space="preserve"> </w:t>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评标办法和标准</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9</w:t>
      </w:r>
      <w:r>
        <w:rPr>
          <w:rFonts w:hint="eastAsia" w:ascii="宋体" w:hAnsi="宋体" w:cs="宋体"/>
          <w:b w:val="0"/>
          <w:bCs w:val="0"/>
          <w:color w:val="auto"/>
          <w:sz w:val="24"/>
          <w:szCs w:val="24"/>
          <w:lang w:eastAsia="zh-CN"/>
        </w:rPr>
        <w:fldChar w:fldCharType="end"/>
      </w:r>
    </w:p>
    <w:p w14:paraId="3B7F80CD">
      <w:pPr>
        <w:pStyle w:val="14"/>
        <w:tabs>
          <w:tab w:val="right" w:leader="dot" w:pos="8306"/>
        </w:tabs>
        <w:rPr>
          <w:rFonts w:hint="eastAsia" w:ascii="宋体" w:hAnsi="宋体" w:cs="宋体"/>
          <w:b w:val="0"/>
          <w:bCs w:val="0"/>
          <w:color w:val="auto"/>
          <w:sz w:val="24"/>
          <w:szCs w:val="24"/>
          <w:lang w:eastAsia="zh-CN"/>
        </w:rPr>
      </w:pPr>
      <w:r>
        <w:fldChar w:fldCharType="begin"/>
      </w:r>
      <w:r>
        <w:instrText xml:space="preserve"> HYPERLINK \l "_Toc30324"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第四章  合同条款及格式</w:t>
      </w:r>
      <w:r>
        <w:rPr>
          <w:rFonts w:hint="eastAsia" w:ascii="宋体" w:hAnsi="宋体" w:cs="宋体"/>
          <w:b w:val="0"/>
          <w:bCs w:val="0"/>
          <w:color w:val="auto"/>
          <w:sz w:val="24"/>
          <w:szCs w:val="24"/>
        </w:rPr>
        <w:tab/>
      </w:r>
      <w:r>
        <w:rPr>
          <w:rFonts w:hint="eastAsia" w:ascii="宋体" w:hAnsi="宋体" w:cs="宋体"/>
          <w:b w:val="0"/>
          <w:bCs w:val="0"/>
          <w:color w:val="auto"/>
          <w:sz w:val="24"/>
          <w:szCs w:val="24"/>
          <w:lang w:eastAsia="zh-CN"/>
        </w:rPr>
        <w:t>1</w:t>
      </w:r>
      <w:r>
        <w:rPr>
          <w:rFonts w:hint="eastAsia" w:ascii="宋体" w:hAnsi="宋体" w:cs="宋体"/>
          <w:b w:val="0"/>
          <w:bCs w:val="0"/>
          <w:color w:val="auto"/>
          <w:sz w:val="24"/>
          <w:szCs w:val="24"/>
          <w:lang w:eastAsia="zh-CN"/>
        </w:rPr>
        <w:fldChar w:fldCharType="end"/>
      </w:r>
      <w:r>
        <w:rPr>
          <w:rFonts w:hint="eastAsia" w:ascii="宋体" w:hAnsi="宋体" w:cs="宋体"/>
          <w:b w:val="0"/>
          <w:bCs w:val="0"/>
          <w:color w:val="auto"/>
          <w:sz w:val="24"/>
          <w:szCs w:val="24"/>
          <w:lang w:eastAsia="zh-CN" w:bidi="ar"/>
        </w:rPr>
        <w:t>3</w:t>
      </w:r>
    </w:p>
    <w:p w14:paraId="257D1A68">
      <w:pPr>
        <w:pStyle w:val="14"/>
        <w:tabs>
          <w:tab w:val="right" w:leader="dot" w:pos="8306"/>
        </w:tabs>
        <w:rPr>
          <w:rFonts w:hint="eastAsia" w:ascii="宋体" w:hAnsi="宋体" w:cs="宋体"/>
          <w:b w:val="0"/>
          <w:bCs w:val="0"/>
          <w:color w:val="auto"/>
          <w:sz w:val="24"/>
          <w:szCs w:val="24"/>
          <w:lang w:eastAsia="zh-CN"/>
        </w:rPr>
      </w:pPr>
      <w:r>
        <w:fldChar w:fldCharType="begin"/>
      </w:r>
      <w:r>
        <w:instrText xml:space="preserve"> HYPERLINK \l "_Toc30372" </w:instrText>
      </w:r>
      <w:r>
        <w:fldChar w:fldCharType="separate"/>
      </w:r>
      <w:r>
        <w:rPr>
          <w:rFonts w:hint="eastAsia" w:ascii="宋体" w:hAnsi="宋体" w:cs="宋体"/>
          <w:b w:val="0"/>
          <w:bCs w:val="0"/>
          <w:color w:val="auto"/>
          <w:spacing w:val="-2"/>
          <w:sz w:val="24"/>
          <w:szCs w:val="24"/>
          <w14:textOutline w14:w="5448" w14:cap="sq" w14:cmpd="sng" w14:algn="ctr">
            <w14:solidFill>
              <w14:srgbClr w14:val="000000"/>
            </w14:solidFill>
            <w14:prstDash w14:val="solid"/>
            <w14:bevel/>
          </w14:textOutline>
        </w:rPr>
        <w:t>第五章  询价申请文件格式</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_Toc30372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rPr>
        <w:t>21</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p>
    <w:p w14:paraId="4B6ACAC4">
      <w:pPr>
        <w:pStyle w:val="14"/>
        <w:tabs>
          <w:tab w:val="right" w:leader="dot" w:pos="8306"/>
        </w:tabs>
        <w:rPr>
          <w:rFonts w:hint="eastAsia" w:ascii="宋体" w:hAnsi="宋体" w:cs="宋体"/>
          <w:b w:val="0"/>
          <w:color w:val="auto"/>
          <w:sz w:val="24"/>
          <w:szCs w:val="24"/>
          <w:lang w:eastAsia="zh-CN"/>
        </w:rPr>
      </w:pPr>
    </w:p>
    <w:p w14:paraId="5AF1A9E0">
      <w:pPr>
        <w:kinsoku/>
        <w:autoSpaceDE/>
        <w:autoSpaceDN/>
        <w:adjustRightInd/>
        <w:snapToGrid/>
        <w:spacing w:line="560" w:lineRule="exact"/>
        <w:jc w:val="center"/>
        <w:textAlignment w:val="auto"/>
        <w:rPr>
          <w:rFonts w:hint="eastAsia" w:ascii="宋体" w:hAnsi="宋体" w:eastAsia="宋体" w:cs="宋体"/>
          <w:b/>
          <w:color w:val="auto"/>
          <w:sz w:val="28"/>
          <w:szCs w:val="28"/>
          <w:lang w:bidi="ar"/>
        </w:rPr>
      </w:pPr>
      <w:r>
        <w:rPr>
          <w:rFonts w:hint="eastAsia" w:ascii="宋体" w:hAnsi="宋体" w:eastAsia="宋体" w:cs="宋体"/>
          <w:bCs/>
          <w:color w:val="auto"/>
          <w:sz w:val="24"/>
          <w:szCs w:val="24"/>
          <w:lang w:bidi="ar"/>
        </w:rPr>
        <w:fldChar w:fldCharType="end"/>
      </w:r>
    </w:p>
    <w:p w14:paraId="305D46D6">
      <w:pPr>
        <w:pStyle w:val="4"/>
        <w:spacing w:line="360" w:lineRule="auto"/>
        <w:ind w:left="630"/>
        <w:jc w:val="center"/>
        <w:outlineLvl w:val="1"/>
        <w:rPr>
          <w:rFonts w:hint="eastAsia"/>
          <w:color w:val="auto"/>
          <w:spacing w:val="-2"/>
          <w:sz w:val="30"/>
          <w:szCs w:val="30"/>
          <w14:textOutline w14:w="5448" w14:cap="sq" w14:cmpd="sng" w14:algn="ctr">
            <w14:solidFill>
              <w14:srgbClr w14:val="000000"/>
            </w14:solidFill>
            <w14:prstDash w14:val="solid"/>
            <w14:bevel/>
          </w14:textOutline>
        </w:rPr>
        <w:sectPr>
          <w:footerReference r:id="rId4" w:type="default"/>
          <w:pgSz w:w="11906" w:h="16839"/>
          <w:pgMar w:top="1440" w:right="1800" w:bottom="1440" w:left="1800" w:header="0" w:footer="1189" w:gutter="0"/>
          <w:pgNumType w:start="1"/>
          <w:cols w:space="720" w:num="1"/>
        </w:sectPr>
      </w:pPr>
      <w:bookmarkStart w:id="4" w:name="_Toc26340"/>
    </w:p>
    <w:p w14:paraId="4BA94DDD">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r>
        <w:rPr>
          <w:rFonts w:hint="eastAsia"/>
          <w:color w:val="auto"/>
          <w:spacing w:val="-2"/>
          <w:sz w:val="30"/>
          <w:szCs w:val="30"/>
          <w:lang w:eastAsia="zh-CN"/>
          <w14:textOutline w14:w="5448" w14:cap="sq" w14:cmpd="sng" w14:algn="ctr">
            <w14:solidFill>
              <w14:srgbClr w14:val="000000"/>
            </w14:solidFill>
            <w14:prstDash w14:val="solid"/>
            <w14:bevel/>
          </w14:textOutline>
        </w:rPr>
        <w:t>第一章  询价公告</w:t>
      </w:r>
      <w:bookmarkEnd w:id="4"/>
    </w:p>
    <w:p w14:paraId="391CE2F7">
      <w:pPr>
        <w:spacing w:line="360" w:lineRule="auto"/>
        <w:ind w:firstLine="480" w:firstLineChars="200"/>
        <w:jc w:val="both"/>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成都国万科技服务有限公司公开邀请符合要求的服务商参与“</w:t>
      </w:r>
      <w:r>
        <w:rPr>
          <w:rFonts w:asciiTheme="majorEastAsia" w:hAnsiTheme="majorEastAsia" w:eastAsiaTheme="majorEastAsia" w:cstheme="majorEastAsia"/>
          <w:color w:val="auto"/>
          <w:sz w:val="24"/>
          <w:szCs w:val="24"/>
          <w:lang w:eastAsia="zh-CN"/>
        </w:rPr>
        <w:t>2024</w:t>
      </w:r>
      <w:r>
        <w:rPr>
          <w:rFonts w:hint="eastAsia" w:asciiTheme="majorEastAsia" w:hAnsiTheme="majorEastAsia" w:eastAsiaTheme="majorEastAsia" w:cstheme="majorEastAsia"/>
          <w:color w:val="auto"/>
          <w:sz w:val="24"/>
          <w:szCs w:val="24"/>
          <w:lang w:eastAsia="zh-CN"/>
        </w:rPr>
        <w:t>-</w:t>
      </w:r>
      <w:r>
        <w:rPr>
          <w:rFonts w:asciiTheme="majorEastAsia" w:hAnsiTheme="majorEastAsia" w:eastAsiaTheme="majorEastAsia" w:cstheme="majorEastAsia"/>
          <w:color w:val="auto"/>
          <w:sz w:val="24"/>
          <w:szCs w:val="24"/>
          <w:lang w:eastAsia="zh-CN"/>
        </w:rPr>
        <w:t>2025</w:t>
      </w:r>
      <w:r>
        <w:rPr>
          <w:rFonts w:hint="eastAsia" w:asciiTheme="majorEastAsia" w:hAnsiTheme="majorEastAsia" w:eastAsiaTheme="majorEastAsia" w:cstheme="majorEastAsia"/>
          <w:color w:val="auto"/>
          <w:sz w:val="24"/>
          <w:szCs w:val="24"/>
          <w:lang w:eastAsia="zh-CN"/>
        </w:rPr>
        <w:t>年财务报表审计服务</w:t>
      </w:r>
      <w:r>
        <w:rPr>
          <w:rFonts w:hint="eastAsia" w:asciiTheme="majorEastAsia" w:hAnsiTheme="majorEastAsia" w:eastAsiaTheme="majorEastAsia" w:cstheme="majorEastAsia"/>
          <w:color w:val="auto"/>
          <w:sz w:val="24"/>
          <w:szCs w:val="24"/>
          <w:shd w:val="clear" w:color="auto" w:fill="FFFFFF"/>
          <w:lang w:eastAsia="zh-CN" w:bidi="ar"/>
        </w:rPr>
        <w:t>”询价，有关事宜公告如下：</w:t>
      </w:r>
    </w:p>
    <w:p w14:paraId="243BE2BE">
      <w:pPr>
        <w:spacing w:line="360" w:lineRule="auto"/>
        <w:rPr>
          <w:rFonts w:hint="eastAsia" w:asciiTheme="majorEastAsia" w:hAnsiTheme="majorEastAsia" w:eastAsiaTheme="majorEastAsia" w:cstheme="majorEastAsia"/>
          <w:b/>
          <w:bCs/>
          <w:color w:val="auto"/>
          <w:sz w:val="24"/>
          <w:szCs w:val="24"/>
          <w:shd w:val="clear" w:color="auto" w:fill="FFFFFF"/>
          <w:lang w:eastAsia="zh-CN" w:bidi="ar"/>
        </w:rPr>
      </w:pPr>
      <w:r>
        <w:rPr>
          <w:rFonts w:hint="eastAsia" w:asciiTheme="majorEastAsia" w:hAnsiTheme="majorEastAsia" w:eastAsiaTheme="majorEastAsia" w:cstheme="majorEastAsia"/>
          <w:b/>
          <w:bCs/>
          <w:color w:val="auto"/>
          <w:sz w:val="24"/>
          <w:szCs w:val="24"/>
          <w:shd w:val="clear" w:color="auto" w:fill="FFFFFF"/>
          <w:lang w:eastAsia="zh-CN" w:bidi="ar"/>
        </w:rPr>
        <w:t>一、询价范围及项目概括</w:t>
      </w:r>
    </w:p>
    <w:p w14:paraId="287651AA">
      <w:pPr>
        <w:spacing w:before="120" w:beforeLines="50" w:line="360" w:lineRule="auto"/>
        <w:ind w:firstLine="46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（一） 项目名称：成都国万科技服务有限公司</w:t>
      </w:r>
      <w:r>
        <w:rPr>
          <w:rFonts w:asciiTheme="majorEastAsia" w:hAnsiTheme="majorEastAsia" w:eastAsiaTheme="majorEastAsia" w:cstheme="majorEastAsia"/>
          <w:color w:val="auto"/>
          <w:sz w:val="24"/>
          <w:szCs w:val="24"/>
          <w:lang w:eastAsia="zh-CN"/>
        </w:rPr>
        <w:t>2024</w:t>
      </w:r>
      <w:r>
        <w:rPr>
          <w:rFonts w:hint="eastAsia" w:asciiTheme="majorEastAsia" w:hAnsiTheme="majorEastAsia" w:eastAsiaTheme="majorEastAsia" w:cstheme="majorEastAsia"/>
          <w:color w:val="auto"/>
          <w:sz w:val="24"/>
          <w:szCs w:val="24"/>
          <w:lang w:eastAsia="zh-CN"/>
        </w:rPr>
        <w:t>-</w:t>
      </w:r>
      <w:r>
        <w:rPr>
          <w:rFonts w:asciiTheme="majorEastAsia" w:hAnsiTheme="majorEastAsia" w:eastAsiaTheme="majorEastAsia" w:cstheme="majorEastAsia"/>
          <w:color w:val="auto"/>
          <w:sz w:val="24"/>
          <w:szCs w:val="24"/>
          <w:lang w:eastAsia="zh-CN"/>
        </w:rPr>
        <w:t>2025</w:t>
      </w:r>
      <w:r>
        <w:rPr>
          <w:rFonts w:hint="eastAsia" w:asciiTheme="majorEastAsia" w:hAnsiTheme="majorEastAsia" w:eastAsiaTheme="majorEastAsia" w:cstheme="majorEastAsia"/>
          <w:color w:val="auto"/>
          <w:sz w:val="24"/>
          <w:szCs w:val="24"/>
          <w:lang w:eastAsia="zh-CN"/>
        </w:rPr>
        <w:t>年财务报表审计服务</w:t>
      </w:r>
    </w:p>
    <w:p w14:paraId="5E27BAE7">
      <w:pPr>
        <w:spacing w:before="120" w:beforeLines="50" w:line="360" w:lineRule="auto"/>
        <w:ind w:firstLine="46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（二） 服务范围：为满足公司主体信用后续年度跟踪评级及披露需求，出具</w:t>
      </w:r>
      <w:r>
        <w:rPr>
          <w:rFonts w:asciiTheme="majorEastAsia" w:hAnsiTheme="majorEastAsia" w:eastAsiaTheme="majorEastAsia" w:cstheme="majorEastAsia"/>
          <w:color w:val="auto"/>
          <w:sz w:val="24"/>
          <w:szCs w:val="24"/>
          <w:lang w:eastAsia="zh-CN"/>
        </w:rPr>
        <w:t>2024</w:t>
      </w:r>
      <w:r>
        <w:rPr>
          <w:rFonts w:hint="eastAsia" w:asciiTheme="majorEastAsia" w:hAnsiTheme="majorEastAsia" w:eastAsiaTheme="majorEastAsia" w:cstheme="majorEastAsia"/>
          <w:color w:val="auto"/>
          <w:sz w:val="24"/>
          <w:szCs w:val="24"/>
          <w:lang w:eastAsia="zh-CN"/>
        </w:rPr>
        <w:t>年、</w:t>
      </w:r>
      <w:r>
        <w:rPr>
          <w:rFonts w:asciiTheme="majorEastAsia" w:hAnsiTheme="majorEastAsia" w:eastAsiaTheme="majorEastAsia" w:cstheme="majorEastAsia"/>
          <w:color w:val="auto"/>
          <w:sz w:val="24"/>
          <w:szCs w:val="24"/>
          <w:lang w:eastAsia="zh-CN"/>
        </w:rPr>
        <w:t>2025</w:t>
      </w:r>
      <w:r>
        <w:rPr>
          <w:rFonts w:hint="eastAsia" w:asciiTheme="majorEastAsia" w:hAnsiTheme="majorEastAsia" w:eastAsiaTheme="majorEastAsia" w:cstheme="majorEastAsia"/>
          <w:color w:val="auto"/>
          <w:sz w:val="24"/>
          <w:szCs w:val="24"/>
          <w:lang w:eastAsia="zh-CN"/>
        </w:rPr>
        <w:t>年财务报表审计报告及披露需求出具函件、报告等其他相关材料。</w:t>
      </w:r>
    </w:p>
    <w:p w14:paraId="7C3BC1C2">
      <w:pPr>
        <w:spacing w:before="120" w:beforeLines="50" w:line="360" w:lineRule="auto"/>
        <w:ind w:firstLine="480" w:firstLineChars="20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lang w:eastAsia="zh-CN"/>
        </w:rPr>
        <w:t>（三）服务期限：2年</w:t>
      </w:r>
    </w:p>
    <w:p w14:paraId="1B851B73">
      <w:pPr>
        <w:spacing w:line="360" w:lineRule="auto"/>
        <w:rPr>
          <w:rFonts w:hint="eastAsia" w:asciiTheme="majorEastAsia" w:hAnsiTheme="majorEastAsia" w:eastAsiaTheme="majorEastAsia" w:cstheme="majorEastAsia"/>
          <w:b/>
          <w:bCs/>
          <w:color w:val="auto"/>
          <w:sz w:val="24"/>
          <w:szCs w:val="24"/>
          <w:shd w:val="clear" w:color="auto" w:fill="FFFFFF"/>
          <w:lang w:eastAsia="zh-CN" w:bidi="ar"/>
        </w:rPr>
      </w:pPr>
      <w:r>
        <w:rPr>
          <w:rFonts w:hint="eastAsia" w:asciiTheme="majorEastAsia" w:hAnsiTheme="majorEastAsia" w:eastAsiaTheme="majorEastAsia" w:cstheme="majorEastAsia"/>
          <w:b/>
          <w:bCs/>
          <w:color w:val="auto"/>
          <w:sz w:val="24"/>
          <w:szCs w:val="24"/>
          <w:shd w:val="clear" w:color="auto" w:fill="FFFFFF"/>
          <w:lang w:eastAsia="zh-CN" w:bidi="ar"/>
        </w:rPr>
        <w:t>二、报名资格要求</w:t>
      </w:r>
    </w:p>
    <w:p w14:paraId="5C7ADAE0">
      <w:pPr>
        <w:spacing w:line="360" w:lineRule="auto"/>
        <w:ind w:firstLine="42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1.具有独立法人资格，提供有效的营业执照。</w:t>
      </w:r>
    </w:p>
    <w:p w14:paraId="702BA3E1">
      <w:pPr>
        <w:spacing w:line="360" w:lineRule="auto"/>
        <w:ind w:firstLine="42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2.询价申请人</w:t>
      </w:r>
      <w:r>
        <w:rPr>
          <w:rFonts w:hint="eastAsia" w:asciiTheme="majorEastAsia" w:hAnsiTheme="majorEastAsia" w:eastAsiaTheme="majorEastAsia" w:cstheme="majorEastAsia"/>
          <w:color w:val="auto"/>
          <w:sz w:val="24"/>
          <w:szCs w:val="24"/>
          <w:lang w:eastAsia="zh-CN"/>
        </w:rPr>
        <w:t>资信良好，询价申请人及其法定代表人均未被人民法院列入失信被执行人名单(提供http: //zxgk.court.gov.cn/shixin/全国范围内查询结果截图打印件。</w:t>
      </w:r>
    </w:p>
    <w:p w14:paraId="553AED24">
      <w:pPr>
        <w:spacing w:line="360" w:lineRule="auto"/>
        <w:ind w:firstLine="420"/>
        <w:rPr>
          <w:rFonts w:hint="eastAsia" w:asciiTheme="majorEastAsia" w:hAnsiTheme="majorEastAsia" w:eastAsiaTheme="majorEastAsia" w:cstheme="majorEastAsia"/>
          <w:color w:val="auto"/>
          <w:sz w:val="24"/>
          <w:szCs w:val="24"/>
          <w:shd w:val="clear" w:color="auto" w:fill="FFFFFF"/>
          <w:lang w:eastAsia="zh-CN" w:bidi="ar"/>
        </w:rPr>
      </w:pPr>
      <w:r>
        <w:rPr>
          <w:rFonts w:hint="eastAsia" w:asciiTheme="majorEastAsia" w:hAnsiTheme="majorEastAsia" w:eastAsiaTheme="majorEastAsia" w:cstheme="majorEastAsia"/>
          <w:color w:val="auto"/>
          <w:sz w:val="24"/>
          <w:szCs w:val="24"/>
          <w:shd w:val="clear" w:color="auto" w:fill="FFFFFF"/>
          <w:lang w:eastAsia="zh-CN" w:bidi="ar"/>
        </w:rPr>
        <w:t>3. 业绩要求：近3年（2021年1月1日至今），至少具有1个</w:t>
      </w:r>
      <w:r>
        <w:rPr>
          <w:rFonts w:hint="eastAsia" w:ascii="宋体" w:hAnsi="宋体" w:eastAsia="宋体" w:cs="宋体"/>
          <w:color w:val="auto"/>
          <w:sz w:val="24"/>
          <w:szCs w:val="24"/>
          <w:lang w:eastAsia="zh-CN" w:bidi="ar"/>
        </w:rPr>
        <w:t>国企审计服务</w:t>
      </w:r>
      <w:r>
        <w:rPr>
          <w:rFonts w:hint="eastAsia" w:asciiTheme="majorEastAsia" w:hAnsiTheme="majorEastAsia" w:eastAsiaTheme="majorEastAsia" w:cstheme="majorEastAsia"/>
          <w:color w:val="auto"/>
          <w:sz w:val="24"/>
          <w:szCs w:val="24"/>
          <w:shd w:val="clear" w:color="auto" w:fill="FFFFFF"/>
          <w:lang w:eastAsia="zh-CN" w:bidi="ar"/>
        </w:rPr>
        <w:t>合同业绩（提供合同协议书或中标通知书复印件，原件备查）。</w:t>
      </w:r>
    </w:p>
    <w:p w14:paraId="50A86867">
      <w:pPr>
        <w:spacing w:line="360" w:lineRule="auto"/>
        <w:ind w:firstLine="42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shd w:val="clear" w:color="auto" w:fill="FFFFFF"/>
          <w:lang w:eastAsia="zh-CN" w:bidi="ar"/>
        </w:rPr>
        <w:t>4.</w:t>
      </w:r>
      <w:r>
        <w:rPr>
          <w:rFonts w:hint="eastAsia" w:asciiTheme="majorEastAsia" w:hAnsiTheme="majorEastAsia" w:eastAsiaTheme="majorEastAsia" w:cstheme="majorEastAsia"/>
          <w:color w:val="auto"/>
          <w:sz w:val="24"/>
          <w:szCs w:val="24"/>
          <w:lang w:eastAsia="zh-CN"/>
        </w:rPr>
        <w:t>信誉要求:近3年以来(2021年1月1日至今)无不良行为记录，未处于财产被接管、冻结、破产状态，未处于四川省行政区域内有关行政处罚期间(提供书面承诺)。</w:t>
      </w:r>
    </w:p>
    <w:p w14:paraId="67BA0797">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color="auto" w:fill="FFFFFF"/>
          <w:lang w:eastAsia="zh-CN" w:bidi="ar"/>
        </w:rPr>
        <w:t>三、询价文件的递交</w:t>
      </w:r>
    </w:p>
    <w:p w14:paraId="66C21354">
      <w:pPr>
        <w:spacing w:line="360" w:lineRule="auto"/>
        <w:ind w:firstLine="420"/>
        <w:rPr>
          <w:rFonts w:hint="eastAsia" w:ascii="宋体" w:hAnsi="宋体" w:eastAsia="宋体" w:cs="宋体"/>
          <w:color w:val="auto"/>
          <w:sz w:val="24"/>
          <w:szCs w:val="24"/>
          <w:shd w:val="clear" w:color="auto" w:fill="FFFFFF"/>
          <w:lang w:eastAsia="zh-CN" w:bidi="ar"/>
        </w:rPr>
      </w:pPr>
      <w:r>
        <w:rPr>
          <w:rFonts w:hint="eastAsia" w:ascii="宋体" w:hAnsi="宋体" w:eastAsia="宋体" w:cs="宋体"/>
          <w:color w:val="auto"/>
          <w:sz w:val="24"/>
          <w:szCs w:val="24"/>
          <w:shd w:val="clear" w:color="auto" w:fill="FFFFFF"/>
          <w:lang w:eastAsia="zh-CN" w:bidi="ar"/>
        </w:rPr>
        <w:t>1.参与本次询价的供应商根据询价文件格式要求提供投标文件。</w:t>
      </w:r>
    </w:p>
    <w:p w14:paraId="3E6C77CD">
      <w:pPr>
        <w:spacing w:line="360" w:lineRule="auto"/>
        <w:ind w:firstLine="420"/>
        <w:rPr>
          <w:rFonts w:hint="eastAsia" w:ascii="宋体" w:hAnsi="宋体" w:eastAsia="宋体" w:cs="宋体"/>
          <w:color w:val="auto"/>
          <w:sz w:val="24"/>
          <w:szCs w:val="24"/>
          <w:shd w:val="clear" w:color="auto" w:fill="FFFFFF"/>
          <w:lang w:eastAsia="zh-CN" w:bidi="ar"/>
        </w:rPr>
      </w:pPr>
      <w:r>
        <w:rPr>
          <w:rFonts w:hint="eastAsia" w:ascii="宋体" w:hAnsi="宋体" w:eastAsia="宋体" w:cs="宋体"/>
          <w:color w:val="auto"/>
          <w:sz w:val="24"/>
          <w:szCs w:val="24"/>
          <w:shd w:val="clear" w:color="auto" w:fill="FFFFFF"/>
          <w:lang w:eastAsia="zh-CN" w:bidi="ar"/>
        </w:rPr>
        <w:t>2.询价申请文件资料纸质版两份（一正一副），电子文档一份（U盘须为签字盖章齐全的PDF格式扫描件，与正本一致)，文件需密封递交，如果因密封不严，标记不清而造成询价文件过早启封、失密等情况，采购人概不负责。</w:t>
      </w:r>
    </w:p>
    <w:p w14:paraId="623CB7BB">
      <w:pPr>
        <w:spacing w:line="360" w:lineRule="auto"/>
        <w:ind w:firstLine="420"/>
        <w:rPr>
          <w:rFonts w:hint="eastAsia" w:ascii="宋体" w:hAnsi="宋体" w:eastAsia="宋体" w:cs="宋体"/>
          <w:color w:val="auto"/>
          <w:sz w:val="24"/>
          <w:szCs w:val="24"/>
          <w:shd w:val="clear" w:color="auto" w:fill="FFFFFF"/>
          <w:lang w:eastAsia="zh-CN" w:bidi="ar"/>
        </w:rPr>
      </w:pPr>
      <w:r>
        <w:rPr>
          <w:rFonts w:hint="eastAsia" w:ascii="宋体" w:hAnsi="宋体" w:eastAsia="宋体" w:cs="宋体"/>
          <w:color w:val="auto"/>
          <w:sz w:val="24"/>
          <w:szCs w:val="24"/>
          <w:shd w:val="clear" w:color="auto" w:fill="FFFFFF"/>
          <w:lang w:eastAsia="zh-CN" w:bidi="ar"/>
        </w:rPr>
        <w:t>3.询价申请文件递交：在截止时间</w:t>
      </w:r>
      <w:r>
        <w:rPr>
          <w:rFonts w:hint="eastAsia" w:ascii="宋体" w:hAnsi="宋体" w:eastAsia="宋体" w:cs="宋体"/>
          <w:color w:val="auto"/>
          <w:sz w:val="24"/>
          <w:szCs w:val="24"/>
          <w:shd w:val="clear" w:color="auto" w:fill="FFFFFF"/>
          <w:lang w:eastAsia="zh-CN" w:bidi="ar"/>
        </w:rPr>
        <w:t>2024年10月2</w:t>
      </w:r>
      <w:r>
        <w:rPr>
          <w:rFonts w:hint="eastAsia" w:ascii="宋体" w:hAnsi="宋体" w:eastAsia="宋体" w:cs="宋体"/>
          <w:color w:val="auto"/>
          <w:sz w:val="24"/>
          <w:szCs w:val="24"/>
          <w:shd w:val="clear" w:color="auto" w:fill="FFFFFF"/>
          <w:lang w:eastAsia="zh-CN" w:bidi="ar"/>
        </w:rPr>
        <w:t>4</w:t>
      </w:r>
      <w:r>
        <w:rPr>
          <w:rFonts w:hint="eastAsia" w:ascii="宋体" w:hAnsi="宋体" w:eastAsia="宋体" w:cs="宋体"/>
          <w:color w:val="auto"/>
          <w:sz w:val="24"/>
          <w:szCs w:val="24"/>
          <w:shd w:val="clear" w:color="auto" w:fill="FFFFFF"/>
          <w:lang w:eastAsia="zh-CN" w:bidi="ar"/>
        </w:rPr>
        <w:t>日</w:t>
      </w:r>
      <w:r>
        <w:rPr>
          <w:rFonts w:hint="eastAsia" w:ascii="宋体" w:hAnsi="宋体" w:eastAsia="宋体" w:cs="宋体"/>
          <w:color w:val="auto"/>
          <w:sz w:val="24"/>
          <w:szCs w:val="24"/>
          <w:shd w:val="clear" w:color="auto" w:fill="FFFFFF"/>
          <w:lang w:eastAsia="zh-CN" w:bidi="ar"/>
        </w:rPr>
        <w:t>9：30前送达至成都市高新区吉瑞二路188号高新创合中心A1座8楼803，逾期送达，不予受理。</w:t>
      </w:r>
    </w:p>
    <w:p w14:paraId="4E616CFB">
      <w:pPr>
        <w:spacing w:line="360" w:lineRule="auto"/>
        <w:rPr>
          <w:rFonts w:hint="eastAsia" w:ascii="宋体" w:hAnsi="宋体" w:eastAsia="宋体" w:cs="宋体"/>
          <w:b/>
          <w:bCs/>
          <w:color w:val="auto"/>
          <w:sz w:val="24"/>
          <w:szCs w:val="24"/>
          <w:shd w:val="clear" w:color="auto" w:fill="FFFFFF"/>
          <w:lang w:eastAsia="zh-CN" w:bidi="ar"/>
        </w:rPr>
      </w:pPr>
      <w:r>
        <w:rPr>
          <w:rFonts w:hint="eastAsia" w:ascii="宋体" w:hAnsi="宋体" w:eastAsia="宋体" w:cs="宋体"/>
          <w:b/>
          <w:bCs/>
          <w:color w:val="auto"/>
          <w:sz w:val="24"/>
          <w:szCs w:val="24"/>
          <w:shd w:val="clear" w:color="auto" w:fill="FFFFFF"/>
          <w:lang w:eastAsia="zh-CN" w:bidi="ar"/>
        </w:rPr>
        <w:t>四、发布公告的媒介</w:t>
      </w:r>
    </w:p>
    <w:p w14:paraId="0A9EB02E">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eastAsia="zh-CN" w:bidi="ar"/>
        </w:rPr>
        <w:t>本次询价公告在成都国万国采交易平台（http://www.cdguowan.com）上发</w:t>
      </w:r>
      <w:r>
        <w:rPr>
          <w:rFonts w:hint="eastAsia" w:ascii="宋体" w:hAnsi="宋体" w:eastAsia="宋体" w:cs="宋体"/>
          <w:color w:val="auto"/>
          <w:sz w:val="24"/>
          <w:szCs w:val="24"/>
          <w:lang w:eastAsia="zh-CN"/>
        </w:rPr>
        <w:t>布。</w:t>
      </w:r>
    </w:p>
    <w:p w14:paraId="04D983C5">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color="auto" w:fill="FFFFFF"/>
          <w:lang w:eastAsia="zh-CN" w:bidi="ar"/>
        </w:rPr>
        <w:t>五、联系方式</w:t>
      </w:r>
    </w:p>
    <w:p w14:paraId="27A0D2BE">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邀  请  人：成都国万科技服务有限公司</w:t>
      </w:r>
    </w:p>
    <w:p w14:paraId="5FC18303">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址：成都市高新区吉瑞二路188号高新创合中心A1座8楼803号</w:t>
      </w:r>
    </w:p>
    <w:p w14:paraId="1DCBE894">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邮   编：610000 </w:t>
      </w:r>
    </w:p>
    <w:p w14:paraId="32A62B1E">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人：王先生、文女士</w:t>
      </w:r>
    </w:p>
    <w:p w14:paraId="2BD0DDF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电   话：028-60105556</w:t>
      </w:r>
    </w:p>
    <w:p w14:paraId="55111639">
      <w:pPr>
        <w:spacing w:line="360" w:lineRule="auto"/>
        <w:rPr>
          <w:rFonts w:hint="eastAsia" w:ascii="宋体" w:hAnsi="宋体" w:eastAsia="宋体" w:cs="宋体"/>
          <w:color w:val="auto"/>
          <w:lang w:eastAsia="zh-CN"/>
        </w:rPr>
        <w:sectPr>
          <w:footerReference r:id="rId5" w:type="default"/>
          <w:pgSz w:w="11906" w:h="16839"/>
          <w:pgMar w:top="1440" w:right="1746" w:bottom="1440" w:left="1746" w:header="0" w:footer="1189" w:gutter="0"/>
          <w:pgNumType w:start="1"/>
          <w:cols w:space="720" w:num="1"/>
        </w:sectPr>
      </w:pPr>
    </w:p>
    <w:p w14:paraId="5C324EE1">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bookmarkStart w:id="5" w:name="_Toc32673"/>
      <w:r>
        <w:rPr>
          <w:rFonts w:hint="eastAsia"/>
          <w:color w:val="auto"/>
          <w:spacing w:val="-2"/>
          <w:sz w:val="30"/>
          <w:szCs w:val="30"/>
          <w:lang w:eastAsia="zh-CN"/>
          <w14:textOutline w14:w="5448" w14:cap="sq" w14:cmpd="sng" w14:algn="ctr">
            <w14:solidFill>
              <w14:srgbClr w14:val="000000"/>
            </w14:solidFill>
            <w14:prstDash w14:val="solid"/>
            <w14:bevel/>
          </w14:textOutline>
        </w:rPr>
        <w:t>第二章  询价须知</w:t>
      </w:r>
      <w:bookmarkEnd w:id="5"/>
    </w:p>
    <w:p w14:paraId="1108F48B">
      <w:pPr>
        <w:pStyle w:val="4"/>
        <w:spacing w:line="360" w:lineRule="auto"/>
        <w:ind w:left="630"/>
        <w:outlineLvl w:val="1"/>
        <w:rPr>
          <w:rFonts w:hint="eastAsia"/>
          <w:color w:val="auto"/>
          <w:lang w:eastAsia="zh-CN"/>
        </w:rPr>
      </w:pPr>
      <w:bookmarkStart w:id="6" w:name="_Toc16408"/>
      <w:r>
        <w:rPr>
          <w:rFonts w:hint="eastAsia"/>
          <w:color w:val="auto"/>
          <w:spacing w:val="-2"/>
          <w:lang w:eastAsia="zh-CN"/>
          <w14:textOutline w14:w="5448" w14:cap="sq" w14:cmpd="sng" w14:algn="ctr">
            <w14:solidFill>
              <w14:srgbClr w14:val="000000"/>
            </w14:solidFill>
            <w14:prstDash w14:val="solid"/>
            <w14:bevel/>
          </w14:textOutline>
        </w:rPr>
        <w:t>一、询价项目概况</w:t>
      </w:r>
      <w:bookmarkEnd w:id="6"/>
    </w:p>
    <w:p w14:paraId="1F9A3411">
      <w:pPr>
        <w:pStyle w:val="4"/>
        <w:spacing w:line="360" w:lineRule="auto"/>
        <w:ind w:left="521"/>
        <w:outlineLvl w:val="2"/>
        <w:rPr>
          <w:rFonts w:hint="eastAsia"/>
          <w:color w:val="auto"/>
          <w:lang w:eastAsia="zh-CN"/>
        </w:rPr>
      </w:pPr>
      <w:bookmarkStart w:id="7" w:name="_Toc21850"/>
      <w:r>
        <w:rPr>
          <w:rFonts w:hint="eastAsia"/>
          <w:color w:val="auto"/>
          <w:lang w:eastAsia="zh-CN"/>
        </w:rPr>
        <w:t>1.项目名称：详见询价文件第一章询价公告第一项规定。</w:t>
      </w:r>
      <w:bookmarkEnd w:id="7"/>
    </w:p>
    <w:p w14:paraId="79CC3329">
      <w:pPr>
        <w:pStyle w:val="4"/>
        <w:spacing w:line="360" w:lineRule="auto"/>
        <w:ind w:left="508"/>
        <w:outlineLvl w:val="2"/>
        <w:rPr>
          <w:rFonts w:hint="eastAsia"/>
          <w:color w:val="auto"/>
          <w:lang w:eastAsia="zh-CN"/>
        </w:rPr>
      </w:pPr>
      <w:bookmarkStart w:id="8" w:name="_Toc28049"/>
      <w:r>
        <w:rPr>
          <w:rFonts w:hint="eastAsia"/>
          <w:color w:val="auto"/>
          <w:lang w:eastAsia="zh-CN"/>
        </w:rPr>
        <w:t>2.服务范围：详见询价文件第一章询价公告第一项规定。</w:t>
      </w:r>
      <w:bookmarkEnd w:id="8"/>
    </w:p>
    <w:p w14:paraId="29D39492">
      <w:pPr>
        <w:pStyle w:val="4"/>
        <w:spacing w:line="360" w:lineRule="auto"/>
        <w:ind w:left="624"/>
        <w:outlineLvl w:val="1"/>
        <w:rPr>
          <w:rFonts w:hint="eastAsia"/>
          <w:color w:val="auto"/>
          <w:lang w:eastAsia="zh-CN"/>
        </w:rPr>
      </w:pPr>
      <w:bookmarkStart w:id="9" w:name="_Toc18726"/>
      <w:r>
        <w:rPr>
          <w:rFonts w:hint="eastAsia"/>
          <w:color w:val="auto"/>
          <w:lang w:eastAsia="zh-CN"/>
          <w14:textOutline w14:w="5448" w14:cap="sq" w14:cmpd="sng" w14:algn="ctr">
            <w14:solidFill>
              <w14:srgbClr w14:val="000000"/>
            </w14:solidFill>
            <w14:prstDash w14:val="solid"/>
            <w14:bevel/>
          </w14:textOutline>
        </w:rPr>
        <w:t>*二、询价申请人资格要求</w:t>
      </w:r>
      <w:bookmarkEnd w:id="9"/>
    </w:p>
    <w:p w14:paraId="34F7757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1.资质要求：详见询价文件第一章询价公告第二项第 1 条之规定。</w:t>
      </w:r>
    </w:p>
    <w:p w14:paraId="14611FB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2.信誉要求：详见询价文件第一章询价公告第二项第 2 、4条之规定。</w:t>
      </w:r>
    </w:p>
    <w:p w14:paraId="6D0A2A4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3.业绩要求：详见询价文件第一章询价公告第二项第 3 条之规定。</w:t>
      </w:r>
    </w:p>
    <w:p w14:paraId="3A06047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4.本项目不接受联合体响应。</w:t>
      </w:r>
    </w:p>
    <w:p w14:paraId="13E56B0C">
      <w:pPr>
        <w:pStyle w:val="4"/>
        <w:spacing w:line="360" w:lineRule="auto"/>
        <w:ind w:left="625"/>
        <w:outlineLvl w:val="1"/>
        <w:rPr>
          <w:rFonts w:hint="eastAsia"/>
          <w:color w:val="auto"/>
          <w:lang w:eastAsia="zh-CN"/>
        </w:rPr>
      </w:pPr>
      <w:bookmarkStart w:id="10" w:name="_Toc1325"/>
      <w:r>
        <w:rPr>
          <w:rFonts w:hint="eastAsia"/>
          <w:color w:val="auto"/>
          <w:lang w:eastAsia="zh-CN"/>
          <w14:textOutline w14:w="5448" w14:cap="sq" w14:cmpd="sng" w14:algn="ctr">
            <w14:solidFill>
              <w14:srgbClr w14:val="000000"/>
            </w14:solidFill>
            <w14:prstDash w14:val="solid"/>
            <w14:bevel/>
          </w14:textOutline>
        </w:rPr>
        <w:t>三、 询价申请文件内容及要求</w:t>
      </w:r>
      <w:bookmarkEnd w:id="10"/>
    </w:p>
    <w:p w14:paraId="634878D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1.询价申请及声明(盖单位公章)</w:t>
      </w:r>
    </w:p>
    <w:p w14:paraId="6E507C8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2.报价明细表(盖单位公章)</w:t>
      </w:r>
    </w:p>
    <w:p w14:paraId="20C688F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3.法定代表人身份证明(盖单位公章)（原件，法定代表人亲自参与询价的适用）</w:t>
      </w:r>
    </w:p>
    <w:p w14:paraId="7B80FC2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3.授权委托书（原件，法定代表人委托代理人参与询价的适用）</w:t>
      </w:r>
    </w:p>
    <w:p w14:paraId="1E55C27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4.营业执照副本（收加盖单位公章的复印件）</w:t>
      </w:r>
    </w:p>
    <w:p w14:paraId="5B1199C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5.业绩证明材料</w:t>
      </w:r>
    </w:p>
    <w:p w14:paraId="4D46607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6.商务和技术偏差表（盖单位公章）</w:t>
      </w:r>
    </w:p>
    <w:p w14:paraId="1FF0371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7.服务方案</w:t>
      </w:r>
    </w:p>
    <w:p w14:paraId="5D7D154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8.企业信息表</w:t>
      </w:r>
    </w:p>
    <w:p w14:paraId="22A58AE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9.询价申请人认为有必要提供的其他材料  </w:t>
      </w:r>
    </w:p>
    <w:p w14:paraId="43CD7D8E">
      <w:pPr>
        <w:pStyle w:val="4"/>
        <w:spacing w:line="360" w:lineRule="auto"/>
        <w:ind w:left="654"/>
        <w:outlineLvl w:val="1"/>
        <w:rPr>
          <w:rFonts w:hint="eastAsia"/>
          <w:color w:val="auto"/>
          <w:lang w:eastAsia="zh-CN"/>
        </w:rPr>
      </w:pPr>
      <w:bookmarkStart w:id="11" w:name="_Toc29299"/>
      <w:r>
        <w:rPr>
          <w:rFonts w:hint="eastAsia"/>
          <w:color w:val="auto"/>
          <w:spacing w:val="-3"/>
          <w:lang w:eastAsia="zh-CN"/>
          <w14:textOutline w14:w="5448" w14:cap="sq" w14:cmpd="sng" w14:algn="ctr">
            <w14:solidFill>
              <w14:srgbClr w14:val="000000"/>
            </w14:solidFill>
            <w14:prstDash w14:val="solid"/>
            <w14:bevel/>
          </w14:textOutline>
        </w:rPr>
        <w:t>四、 询价申请文件签字及装订要求</w:t>
      </w:r>
      <w:bookmarkEnd w:id="11"/>
    </w:p>
    <w:p w14:paraId="3D5683A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询价申请文件应提交2份，正本1份，副本1份。 询价申请文件副本由其正本复制（复印）而成（包括证明文件），不强制要求鲜章。</w:t>
      </w:r>
    </w:p>
    <w:p w14:paraId="3B0694E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每一份询价申请文件封面上均应标注“正本 ”或“副本 ”字样，当副本和正本不一致时，以正本为准，但副本和正本内容不一致造成的评标差错由询价申请人自行承担。</w:t>
      </w:r>
    </w:p>
    <w:p w14:paraId="068B7B4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*2.所有要求签字的地方都应用不褪色的墨水或签字笔由本人亲笔手书签字 （包括姓和名），不得用盖章（如签名章、签字章等）代替，也不得由他人代签； 所有要求盖章的地方都应加盖询价申请人单位（法定名称）章（鲜章）,不得使用专用印章（如经济合同章、 参选专用章等）或下属单位印章代替。 询价申请文件中要求法定代表人或其委托代理人签字的地方，法定代表人亲自参与询价而不委托代理人参与询价的，由法定代表人签字。</w:t>
      </w:r>
    </w:p>
    <w:p w14:paraId="3005E57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询价申请文件正本和副本采用A4纸编制（图、表及证件可以除外），图、表及证件等折叠成A4大小。</w:t>
      </w:r>
    </w:p>
    <w:p w14:paraId="6D41757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询价申请文件不得采用活页夹等可随时拆换的方式装订，不得有零散页，应采用胶装方式封装。</w:t>
      </w:r>
    </w:p>
    <w:p w14:paraId="0344A25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 询价申请文件应密封包装，并在封套的封口处加盖询价申请人单位章或密封章，不满足询价文件要求密封和封套格式内容的 询价申请文件，询价人不予受理：</w:t>
      </w:r>
    </w:p>
    <w:p w14:paraId="7B148EFC">
      <w:pPr>
        <w:pStyle w:val="4"/>
        <w:spacing w:line="360" w:lineRule="auto"/>
        <w:ind w:firstLine="468" w:firstLineChars="200"/>
        <w:rPr>
          <w:rFonts w:hint="eastAsia"/>
          <w:color w:val="auto"/>
          <w:lang w:eastAsia="zh-CN"/>
        </w:rPr>
      </w:pPr>
      <w:r>
        <w:rPr>
          <w:rFonts w:hint="eastAsia"/>
          <w:color w:val="auto"/>
          <w:spacing w:val="-3"/>
          <w:lang w:eastAsia="zh-CN"/>
        </w:rPr>
        <w:t>项目名称：</w:t>
      </w:r>
      <w:r>
        <w:rPr>
          <w:rFonts w:hint="eastAsia"/>
          <w:color w:val="auto"/>
          <w:u w:val="single"/>
          <w:lang w:eastAsia="zh-CN"/>
        </w:rPr>
        <w:t xml:space="preserve">                             </w:t>
      </w:r>
    </w:p>
    <w:p w14:paraId="5EBE6045">
      <w:pPr>
        <w:pStyle w:val="4"/>
        <w:spacing w:line="360" w:lineRule="auto"/>
        <w:ind w:firstLine="464" w:firstLineChars="200"/>
        <w:rPr>
          <w:rFonts w:hint="eastAsia"/>
          <w:color w:val="auto"/>
          <w:u w:val="single"/>
          <w:lang w:eastAsia="zh-CN"/>
        </w:rPr>
      </w:pPr>
      <w:r>
        <w:rPr>
          <w:rFonts w:hint="eastAsia"/>
          <w:color w:val="auto"/>
          <w:spacing w:val="-4"/>
          <w:lang w:eastAsia="zh-CN"/>
        </w:rPr>
        <w:t>询价申请人名称：</w:t>
      </w:r>
      <w:r>
        <w:rPr>
          <w:rFonts w:hint="eastAsia"/>
          <w:color w:val="auto"/>
          <w:u w:val="single"/>
          <w:lang w:eastAsia="zh-CN"/>
        </w:rPr>
        <w:t xml:space="preserve">                           </w:t>
      </w:r>
    </w:p>
    <w:p w14:paraId="48801840">
      <w:pPr>
        <w:pStyle w:val="5"/>
        <w:spacing w:line="360" w:lineRule="auto"/>
        <w:ind w:left="0" w:leftChars="0" w:firstLine="464"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文件递交截止时间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 xml:space="preserve">                                                             </w:t>
      </w:r>
    </w:p>
    <w:p w14:paraId="752F1947">
      <w:pPr>
        <w:pStyle w:val="4"/>
        <w:spacing w:line="360" w:lineRule="auto"/>
        <w:ind w:left="25" w:firstLine="472" w:firstLineChars="200"/>
        <w:rPr>
          <w:rFonts w:hint="eastAsia"/>
          <w:color w:val="auto"/>
          <w:spacing w:val="-2"/>
          <w:lang w:eastAsia="zh-CN"/>
        </w:rPr>
      </w:pPr>
      <w:r>
        <w:rPr>
          <w:rFonts w:hint="eastAsia"/>
          <w:color w:val="auto"/>
          <w:spacing w:val="-2"/>
          <w:lang w:eastAsia="zh-CN"/>
        </w:rPr>
        <w:t>*6. 询价申请文件若有修改，修改应由询价申请人法定代表人（或其委托代理人）签字或加盖单位章。</w:t>
      </w:r>
    </w:p>
    <w:p w14:paraId="2AE9A451">
      <w:pPr>
        <w:pStyle w:val="4"/>
        <w:spacing w:line="360" w:lineRule="auto"/>
        <w:ind w:left="624"/>
        <w:outlineLvl w:val="1"/>
        <w:rPr>
          <w:rFonts w:hint="eastAsia"/>
          <w:color w:val="auto"/>
          <w:lang w:eastAsia="zh-CN"/>
        </w:rPr>
      </w:pPr>
      <w:bookmarkStart w:id="12" w:name="_Toc23941"/>
      <w:r>
        <w:rPr>
          <w:rFonts w:hint="eastAsia"/>
          <w:color w:val="auto"/>
          <w:spacing w:val="-1"/>
          <w:lang w:eastAsia="zh-CN"/>
          <w14:textOutline w14:w="5448" w14:cap="sq" w14:cmpd="sng" w14:algn="ctr">
            <w14:solidFill>
              <w14:srgbClr w14:val="000000"/>
            </w14:solidFill>
            <w14:prstDash w14:val="solid"/>
            <w14:bevel/>
          </w14:textOutline>
        </w:rPr>
        <w:t>五、报价要求</w:t>
      </w:r>
      <w:bookmarkEnd w:id="12"/>
    </w:p>
    <w:p w14:paraId="60518413">
      <w:pPr>
        <w:pStyle w:val="4"/>
        <w:spacing w:line="360" w:lineRule="auto"/>
        <w:ind w:left="521"/>
        <w:rPr>
          <w:rFonts w:hint="eastAsia"/>
          <w:color w:val="auto"/>
          <w:lang w:eastAsia="zh-CN"/>
        </w:rPr>
      </w:pPr>
      <w:r>
        <w:rPr>
          <w:rFonts w:hint="eastAsia"/>
          <w:color w:val="auto"/>
          <w:spacing w:val="-2"/>
          <w:lang w:eastAsia="zh-CN"/>
        </w:rPr>
        <w:t>1.本项目合同价格采用以下方式：</w:t>
      </w:r>
    </w:p>
    <w:p w14:paraId="3244C623">
      <w:pPr>
        <w:pStyle w:val="4"/>
        <w:spacing w:line="360" w:lineRule="auto"/>
        <w:ind w:left="23" w:right="80" w:firstLine="482"/>
        <w:rPr>
          <w:rFonts w:hint="eastAsia"/>
          <w:color w:val="auto"/>
          <w:lang w:eastAsia="zh-CN"/>
        </w:rPr>
      </w:pPr>
      <w:r>
        <w:rPr>
          <w:rFonts w:hint="eastAsia"/>
          <w:color w:val="auto"/>
          <w:lang w:eastAsia="zh-CN"/>
        </w:rPr>
        <w:t>■本项目为固定总价，采用固定总价合同。</w:t>
      </w:r>
    </w:p>
    <w:p w14:paraId="13720283">
      <w:pPr>
        <w:pStyle w:val="4"/>
        <w:spacing w:line="360" w:lineRule="auto"/>
        <w:ind w:left="23" w:right="80" w:firstLine="482"/>
        <w:rPr>
          <w:rFonts w:hint="eastAsia"/>
          <w:color w:val="auto"/>
          <w:lang w:eastAsia="zh-CN"/>
        </w:rPr>
      </w:pPr>
      <w:r>
        <w:rPr>
          <w:rFonts w:hint="eastAsia"/>
          <w:color w:val="auto"/>
          <w:lang w:eastAsia="zh-CN"/>
        </w:rPr>
        <w:t>2.询价申请人应认真阅读理解用户需求书，按照询价文件的要求进行报价，响</w:t>
      </w:r>
      <w:r>
        <w:rPr>
          <w:rFonts w:hint="eastAsia"/>
          <w:color w:val="auto"/>
          <w:spacing w:val="-3"/>
          <w:lang w:eastAsia="zh-CN"/>
        </w:rPr>
        <w:t>应人不得对报价表中项目进行删减，可进行增补，如经评定为中标人，其漏项的</w:t>
      </w:r>
      <w:r>
        <w:rPr>
          <w:rFonts w:hint="eastAsia"/>
          <w:color w:val="auto"/>
          <w:spacing w:val="-2"/>
          <w:lang w:eastAsia="zh-CN"/>
        </w:rPr>
        <w:t>费用应自行消化，不得增加费用，但必须按询价人要求完成该类工作全部内容。</w:t>
      </w:r>
    </w:p>
    <w:p w14:paraId="17D70E3F">
      <w:pPr>
        <w:pStyle w:val="4"/>
        <w:spacing w:line="360" w:lineRule="auto"/>
        <w:ind w:firstLine="468" w:firstLineChars="200"/>
        <w:rPr>
          <w:rFonts w:hint="eastAsia"/>
          <w:color w:val="auto"/>
          <w:lang w:eastAsia="zh-CN"/>
        </w:rPr>
      </w:pPr>
      <w:r>
        <w:rPr>
          <w:rFonts w:hint="eastAsia"/>
          <w:color w:val="auto"/>
          <w:spacing w:val="-3"/>
          <w:lang w:eastAsia="zh-CN"/>
        </w:rPr>
        <w:t>3.</w:t>
      </w:r>
      <w:r>
        <w:rPr>
          <w:rFonts w:hint="eastAsia"/>
          <w:color w:val="auto"/>
          <w:lang w:eastAsia="zh-CN"/>
        </w:rPr>
        <w:t>综合单价包含但不限于审计服务费、差旅费、差旅补贴、成本、风险、合理利润、税金等完成日常审计服务的一切费用</w:t>
      </w:r>
      <w:r>
        <w:rPr>
          <w:rFonts w:hint="eastAsia"/>
          <w:color w:val="auto"/>
          <w:spacing w:val="-1"/>
          <w:lang w:eastAsia="zh-CN"/>
        </w:rPr>
        <w:t>。</w:t>
      </w:r>
    </w:p>
    <w:p w14:paraId="304A3246">
      <w:pPr>
        <w:pStyle w:val="4"/>
        <w:spacing w:line="360" w:lineRule="auto"/>
        <w:ind w:firstLine="480" w:firstLineChars="200"/>
        <w:rPr>
          <w:rFonts w:hint="eastAsia"/>
          <w:color w:val="auto"/>
          <w:position w:val="17"/>
          <w:lang w:eastAsia="zh-CN"/>
        </w:rPr>
      </w:pPr>
      <w:r>
        <w:rPr>
          <w:rFonts w:hint="eastAsia"/>
          <w:color w:val="auto"/>
          <w:position w:val="17"/>
          <w:lang w:eastAsia="zh-CN"/>
        </w:rPr>
        <w:t>4.询价申请人报价有算术错误的，按以下原则对报价进行修正，修正的价格经询价申请人书面确认后具有约束力。询价申请人不接受修正价格的，其询价申请文件被否决。</w:t>
      </w:r>
    </w:p>
    <w:p w14:paraId="2977616D">
      <w:pPr>
        <w:pStyle w:val="4"/>
        <w:spacing w:line="360" w:lineRule="auto"/>
        <w:ind w:left="514"/>
        <w:rPr>
          <w:rFonts w:hint="eastAsia"/>
          <w:color w:val="auto"/>
          <w:lang w:eastAsia="zh-CN"/>
        </w:rPr>
      </w:pPr>
      <w:r>
        <w:rPr>
          <w:rFonts w:hint="eastAsia"/>
          <w:color w:val="auto"/>
          <w:spacing w:val="-1"/>
          <w:lang w:eastAsia="zh-CN"/>
        </w:rPr>
        <w:t>（1）询价申请文件中的大写金额与小写金额不一致的，以大写金额为准；</w:t>
      </w:r>
    </w:p>
    <w:p w14:paraId="63E15CB3">
      <w:pPr>
        <w:pStyle w:val="4"/>
        <w:spacing w:line="360" w:lineRule="auto"/>
        <w:ind w:left="24" w:right="80" w:firstLine="490"/>
        <w:rPr>
          <w:rFonts w:hint="eastAsia"/>
          <w:color w:val="auto"/>
          <w:lang w:eastAsia="zh-CN"/>
        </w:rPr>
      </w:pPr>
      <w:r>
        <w:rPr>
          <w:rFonts w:hint="eastAsia"/>
          <w:color w:val="auto"/>
          <w:lang w:eastAsia="zh-CN"/>
        </w:rPr>
        <w:t>（2）总价金额与依据单价计算出的结果不一致的，综合单价包干项目以单</w:t>
      </w:r>
      <w:r>
        <w:rPr>
          <w:rFonts w:hint="eastAsia"/>
          <w:color w:val="auto"/>
          <w:spacing w:val="-3"/>
          <w:lang w:eastAsia="zh-CN"/>
        </w:rPr>
        <w:t>价金额为准修正总价，但单价金额小数点有明显错误的除外；总价包干的项目以</w:t>
      </w:r>
      <w:r>
        <w:rPr>
          <w:rFonts w:hint="eastAsia"/>
          <w:color w:val="auto"/>
          <w:spacing w:val="-1"/>
          <w:lang w:eastAsia="zh-CN"/>
        </w:rPr>
        <w:t>总价为准，调整单价金额，总价不变；</w:t>
      </w:r>
    </w:p>
    <w:p w14:paraId="57AE3184">
      <w:pPr>
        <w:pStyle w:val="4"/>
        <w:spacing w:line="360" w:lineRule="auto"/>
        <w:ind w:left="21" w:right="80" w:firstLine="493"/>
        <w:rPr>
          <w:rFonts w:hint="eastAsia"/>
          <w:color w:val="auto"/>
          <w:spacing w:val="-8"/>
          <w:lang w:eastAsia="zh-CN"/>
        </w:rPr>
      </w:pPr>
      <w:r>
        <w:rPr>
          <w:rFonts w:hint="eastAsia"/>
          <w:color w:val="auto"/>
          <w:lang w:eastAsia="zh-CN"/>
        </w:rPr>
        <w:t>（3）询价申请人报价如有漏项，则将其它询价申请人报价中该项价格中的最高价加</w:t>
      </w:r>
      <w:r>
        <w:rPr>
          <w:rFonts w:hint="eastAsia"/>
          <w:color w:val="auto"/>
          <w:spacing w:val="-3"/>
          <w:lang w:eastAsia="zh-CN"/>
        </w:rPr>
        <w:t>进该询价申请人的响应总价；如已报项目的数量不足，则按询价申请人自身所报项目单价调整；调整后的价格作为询价申请人最终报价。</w:t>
      </w:r>
      <w:r>
        <w:rPr>
          <w:rFonts w:hint="eastAsia"/>
          <w:color w:val="auto"/>
          <w:spacing w:val="-3"/>
          <w:lang w:eastAsia="zh-CN"/>
          <w14:textOutline w14:w="4356" w14:cap="sq" w14:cmpd="sng" w14:algn="ctr">
            <w14:solidFill>
              <w14:srgbClr w14:val="000000"/>
            </w14:solidFill>
            <w14:prstDash w14:val="solid"/>
            <w14:bevel/>
          </w14:textOutline>
        </w:rPr>
        <w:t>询价申请人如经评定为中标人，其漏项及</w:t>
      </w:r>
      <w:r>
        <w:rPr>
          <w:rFonts w:hint="eastAsia"/>
          <w:color w:val="auto"/>
          <w:lang w:eastAsia="zh-CN"/>
        </w:rPr>
        <w:t xml:space="preserve"> </w:t>
      </w:r>
      <w:r>
        <w:rPr>
          <w:rFonts w:hint="eastAsia"/>
          <w:color w:val="auto"/>
          <w:spacing w:val="4"/>
          <w:lang w:eastAsia="zh-CN"/>
          <w14:textOutline w14:w="4356" w14:cap="sq" w14:cmpd="sng" w14:algn="ctr">
            <w14:solidFill>
              <w14:srgbClr w14:val="000000"/>
            </w14:solidFill>
            <w14:prstDash w14:val="solid"/>
            <w14:bevel/>
          </w14:textOutline>
        </w:rPr>
        <w:t>数量不足部分的费用应自行消化，不得增加费用，但必须按询价人要求完成该</w:t>
      </w:r>
      <w:r>
        <w:rPr>
          <w:rFonts w:hint="eastAsia"/>
          <w:color w:val="auto"/>
          <w:spacing w:val="-7"/>
          <w:lang w:eastAsia="zh-CN"/>
          <w14:textOutline w14:w="4356" w14:cap="sq" w14:cmpd="sng" w14:algn="ctr">
            <w14:solidFill>
              <w14:srgbClr w14:val="000000"/>
            </w14:solidFill>
            <w14:prstDash w14:val="solid"/>
            <w14:bevel/>
          </w14:textOutline>
        </w:rPr>
        <w:t>类工作内容。</w:t>
      </w:r>
      <w:r>
        <w:rPr>
          <w:rFonts w:hint="eastAsia"/>
          <w:color w:val="auto"/>
          <w:spacing w:val="-7"/>
          <w:lang w:eastAsia="zh-CN"/>
        </w:rPr>
        <w:t>若询价申请人的报价包含了询价范围之外的内</w:t>
      </w:r>
      <w:r>
        <w:rPr>
          <w:rFonts w:hint="eastAsia"/>
          <w:color w:val="auto"/>
          <w:spacing w:val="-8"/>
          <w:lang w:eastAsia="zh-CN"/>
        </w:rPr>
        <w:t>容，则超出部分应予剔除。</w:t>
      </w:r>
    </w:p>
    <w:p w14:paraId="50AE83C5">
      <w:pPr>
        <w:pStyle w:val="4"/>
        <w:spacing w:line="360" w:lineRule="auto"/>
        <w:ind w:left="23" w:right="66" w:firstLine="484"/>
        <w:rPr>
          <w:rFonts w:hint="eastAsia"/>
          <w:color w:val="auto"/>
          <w:lang w:eastAsia="zh-CN"/>
        </w:rPr>
      </w:pPr>
      <w:r>
        <w:rPr>
          <w:rFonts w:hint="eastAsia"/>
          <w:color w:val="auto"/>
          <w:lang w:eastAsia="zh-CN"/>
          <w14:textOutline w14:w="4356" w14:cap="sq" w14:cmpd="sng" w14:algn="ctr">
            <w14:solidFill>
              <w14:srgbClr w14:val="000000"/>
            </w14:solidFill>
            <w14:prstDash w14:val="solid"/>
            <w14:bevel/>
          </w14:textOutline>
        </w:rPr>
        <w:t>5.</w:t>
      </w:r>
      <w:r>
        <w:rPr>
          <w:rFonts w:hint="eastAsia"/>
          <w:color w:val="auto"/>
          <w:spacing w:val="-88"/>
          <w:lang w:eastAsia="zh-CN"/>
        </w:rPr>
        <w:t xml:space="preserve"> </w:t>
      </w:r>
      <w:r>
        <w:rPr>
          <w:rFonts w:hint="eastAsia"/>
          <w:color w:val="auto"/>
          <w:lang w:eastAsia="zh-CN"/>
          <w14:textOutline w14:w="4356" w14:cap="sq" w14:cmpd="sng" w14:algn="ctr">
            <w14:solidFill>
              <w14:srgbClr w14:val="000000"/>
            </w14:solidFill>
            <w14:prstDash w14:val="solid"/>
            <w14:bevel/>
          </w14:textOutline>
        </w:rPr>
        <w:t>■报价总和不得高于</w:t>
      </w:r>
      <w:r>
        <w:rPr>
          <w:rFonts w:hint="eastAsia"/>
          <w:color w:val="auto"/>
          <w:u w:val="single"/>
          <w:lang w:eastAsia="zh-CN"/>
          <w14:textOutline w14:w="4356" w14:cap="sq" w14:cmpd="sng" w14:algn="ctr">
            <w14:solidFill>
              <w14:srgbClr w14:val="000000"/>
            </w14:solidFill>
            <w14:prstDash w14:val="solid"/>
            <w14:bevel/>
          </w14:textOutline>
        </w:rPr>
        <w:t>控制价5万元（含增值税</w:t>
      </w:r>
      <w:r>
        <w:rPr>
          <w:rFonts w:hint="eastAsia"/>
          <w:color w:val="auto"/>
          <w:spacing w:val="10"/>
          <w:u w:val="single"/>
          <w:lang w:eastAsia="zh-CN"/>
          <w14:textOutline w14:w="4356" w14:cap="sq" w14:cmpd="sng" w14:algn="ctr">
            <w14:solidFill>
              <w14:srgbClr w14:val="000000"/>
            </w14:solidFill>
            <w14:prstDash w14:val="solid"/>
            <w14:bevel/>
          </w14:textOutline>
        </w:rPr>
        <w:t>）</w:t>
      </w:r>
      <w:r>
        <w:rPr>
          <w:rFonts w:hint="eastAsia"/>
          <w:color w:val="auto"/>
          <w:spacing w:val="10"/>
          <w:lang w:eastAsia="zh-CN"/>
          <w14:textOutline w14:w="4356" w14:cap="sq" w14:cmpd="sng" w14:algn="ctr">
            <w14:solidFill>
              <w14:srgbClr w14:val="000000"/>
            </w14:solidFill>
            <w14:prstDash w14:val="solid"/>
            <w14:bevel/>
          </w14:textOutline>
        </w:rPr>
        <w:t>，</w:t>
      </w:r>
      <w:r>
        <w:rPr>
          <w:rFonts w:hint="eastAsia"/>
          <w:color w:val="auto"/>
          <w:spacing w:val="-2"/>
          <w:lang w:eastAsia="zh-CN"/>
          <w14:textOutline w14:w="4356" w14:cap="sq" w14:cmpd="sng" w14:algn="ctr">
            <w14:solidFill>
              <w14:srgbClr w14:val="000000"/>
            </w14:solidFill>
            <w14:prstDash w14:val="solid"/>
            <w14:bevel/>
          </w14:textOutline>
        </w:rPr>
        <w:t>否则响应将被否决，单项价格亦不得超过单项控价。</w:t>
      </w:r>
    </w:p>
    <w:p w14:paraId="52020F35">
      <w:pPr>
        <w:pStyle w:val="4"/>
        <w:spacing w:line="360" w:lineRule="auto"/>
        <w:ind w:left="505"/>
        <w:rPr>
          <w:rFonts w:hint="eastAsia"/>
          <w:color w:val="auto"/>
          <w:lang w:eastAsia="zh-CN"/>
        </w:rPr>
      </w:pPr>
      <w:r>
        <w:rPr>
          <w:rFonts w:hint="eastAsia"/>
          <w:color w:val="auto"/>
          <w:spacing w:val="-1"/>
          <w:lang w:eastAsia="zh-CN"/>
          <w14:textOutline w14:w="4356" w14:cap="sq" w14:cmpd="sng" w14:algn="ctr">
            <w14:solidFill>
              <w14:srgbClr w14:val="000000"/>
            </w14:solidFill>
            <w14:prstDash w14:val="solid"/>
            <w14:bevel/>
          </w14:textOutline>
        </w:rPr>
        <w:t>6.报价保留到小数点后两位。</w:t>
      </w:r>
    </w:p>
    <w:p w14:paraId="340E3AA6">
      <w:pPr>
        <w:pStyle w:val="4"/>
        <w:spacing w:line="360" w:lineRule="auto"/>
        <w:ind w:right="16" w:firstLine="500"/>
        <w:rPr>
          <w:rFonts w:hint="eastAsia"/>
          <w:color w:val="auto"/>
          <w:spacing w:val="3"/>
          <w:position w:val="17"/>
          <w:lang w:eastAsia="zh-CN"/>
          <w14:textOutline w14:w="4356" w14:cap="sq" w14:cmpd="sng" w14:algn="ctr">
            <w14:solidFill>
              <w14:srgbClr w14:val="000000"/>
            </w14:solidFill>
            <w14:prstDash w14:val="solid"/>
            <w14:bevel/>
          </w14:textOutline>
        </w:rPr>
      </w:pPr>
      <w:r>
        <w:rPr>
          <w:rFonts w:hint="eastAsia"/>
          <w:color w:val="auto"/>
          <w:spacing w:val="4"/>
          <w:position w:val="17"/>
          <w:lang w:eastAsia="zh-CN"/>
          <w14:textOutline w14:w="4356" w14:cap="sq" w14:cmpd="sng" w14:algn="ctr">
            <w14:solidFill>
              <w14:srgbClr w14:val="000000"/>
            </w14:solidFill>
            <w14:prstDash w14:val="solid"/>
            <w14:bevel/>
          </w14:textOutline>
        </w:rPr>
        <w:t>7.询价申请人只允许有一个报价。询价人不接受任何选择的报价，</w:t>
      </w:r>
      <w:r>
        <w:rPr>
          <w:rFonts w:hint="eastAsia"/>
          <w:color w:val="auto"/>
          <w:spacing w:val="3"/>
          <w:position w:val="17"/>
          <w:lang w:eastAsia="zh-CN"/>
          <w14:textOutline w14:w="4356" w14:cap="sq" w14:cmpd="sng" w14:algn="ctr">
            <w14:solidFill>
              <w14:srgbClr w14:val="000000"/>
            </w14:solidFill>
            <w14:prstDash w14:val="solid"/>
            <w14:bevel/>
          </w14:textOutline>
        </w:rPr>
        <w:t>否则响应将被否决。</w:t>
      </w:r>
    </w:p>
    <w:p w14:paraId="20ECB658">
      <w:pPr>
        <w:pStyle w:val="4"/>
        <w:spacing w:line="360" w:lineRule="auto"/>
        <w:ind w:left="630"/>
        <w:outlineLvl w:val="1"/>
        <w:rPr>
          <w:rFonts w:hint="eastAsia"/>
          <w:color w:val="auto"/>
          <w:lang w:eastAsia="zh-CN"/>
        </w:rPr>
      </w:pPr>
      <w:bookmarkStart w:id="13" w:name="_Toc32465"/>
      <w:r>
        <w:rPr>
          <w:rFonts w:hint="eastAsia"/>
          <w:color w:val="auto"/>
          <w:spacing w:val="-1"/>
          <w:lang w:eastAsia="zh-CN"/>
          <w14:textOutline w14:w="5448" w14:cap="sq" w14:cmpd="sng" w14:algn="ctr">
            <w14:solidFill>
              <w14:srgbClr w14:val="000000"/>
            </w14:solidFill>
            <w14:prstDash w14:val="solid"/>
            <w14:bevel/>
          </w14:textOutline>
        </w:rPr>
        <w:t>六、询价申请人限制响应情形</w:t>
      </w:r>
      <w:bookmarkEnd w:id="13"/>
    </w:p>
    <w:p w14:paraId="341BFEC0">
      <w:pPr>
        <w:pStyle w:val="4"/>
        <w:spacing w:line="360" w:lineRule="auto"/>
        <w:ind w:left="24" w:right="80" w:firstLine="490"/>
        <w:rPr>
          <w:rFonts w:hint="eastAsia"/>
          <w:color w:val="auto"/>
          <w:lang w:eastAsia="zh-CN"/>
        </w:rPr>
      </w:pPr>
      <w:r>
        <w:rPr>
          <w:rFonts w:hint="eastAsia"/>
          <w:color w:val="auto"/>
          <w:lang w:eastAsia="zh-CN"/>
        </w:rPr>
        <w:t>（1）为询价人不具有独立法人资格的附属机构（单位）；</w:t>
      </w:r>
    </w:p>
    <w:p w14:paraId="3108C8BE">
      <w:pPr>
        <w:pStyle w:val="4"/>
        <w:spacing w:line="360" w:lineRule="auto"/>
        <w:ind w:left="24" w:right="80" w:firstLine="490"/>
        <w:rPr>
          <w:rFonts w:hint="eastAsia"/>
          <w:color w:val="auto"/>
          <w:lang w:eastAsia="zh-CN"/>
        </w:rPr>
      </w:pPr>
      <w:r>
        <w:rPr>
          <w:rFonts w:hint="eastAsia"/>
          <w:color w:val="auto"/>
          <w:lang w:eastAsia="zh-CN"/>
        </w:rPr>
        <w:t>（2）与询价人存在利害关系且可能影响询价公正性；</w:t>
      </w:r>
    </w:p>
    <w:p w14:paraId="3909F552">
      <w:pPr>
        <w:pStyle w:val="4"/>
        <w:spacing w:line="360" w:lineRule="auto"/>
        <w:ind w:left="24" w:right="80" w:firstLine="490"/>
        <w:rPr>
          <w:rFonts w:hint="eastAsia"/>
          <w:color w:val="auto"/>
          <w:lang w:eastAsia="zh-CN"/>
        </w:rPr>
      </w:pPr>
      <w:r>
        <w:rPr>
          <w:rFonts w:hint="eastAsia"/>
          <w:color w:val="auto"/>
          <w:lang w:eastAsia="zh-CN"/>
        </w:rPr>
        <w:t>（3）与本询价项目的其他询价申请人为同一个单位负责人；</w:t>
      </w:r>
    </w:p>
    <w:p w14:paraId="4E150B87">
      <w:pPr>
        <w:pStyle w:val="4"/>
        <w:spacing w:line="360" w:lineRule="auto"/>
        <w:ind w:left="24" w:right="80" w:firstLine="490"/>
        <w:rPr>
          <w:rFonts w:hint="eastAsia"/>
          <w:color w:val="auto"/>
          <w:lang w:eastAsia="zh-CN"/>
        </w:rPr>
      </w:pPr>
      <w:r>
        <w:rPr>
          <w:rFonts w:hint="eastAsia"/>
          <w:color w:val="auto"/>
          <w:lang w:eastAsia="zh-CN"/>
        </w:rPr>
        <w:t>（4）与本询价项目的其他询价申请人存在控股、管理关系；</w:t>
      </w:r>
    </w:p>
    <w:p w14:paraId="1868117D">
      <w:pPr>
        <w:pStyle w:val="4"/>
        <w:spacing w:line="360" w:lineRule="auto"/>
        <w:ind w:left="24" w:right="80" w:firstLine="490"/>
        <w:rPr>
          <w:rFonts w:hint="eastAsia"/>
          <w:color w:val="auto"/>
          <w:lang w:eastAsia="zh-CN"/>
        </w:rPr>
      </w:pPr>
      <w:r>
        <w:rPr>
          <w:rFonts w:hint="eastAsia"/>
          <w:color w:val="auto"/>
          <w:lang w:eastAsia="zh-CN"/>
        </w:rPr>
        <w:t>（5）被依法暂停或者取消投标资格；</w:t>
      </w:r>
    </w:p>
    <w:p w14:paraId="6B739AE9">
      <w:pPr>
        <w:pStyle w:val="4"/>
        <w:spacing w:line="360" w:lineRule="auto"/>
        <w:ind w:left="24" w:right="80" w:firstLine="490"/>
        <w:rPr>
          <w:rFonts w:hint="eastAsia"/>
          <w:color w:val="auto"/>
          <w:lang w:eastAsia="zh-CN"/>
        </w:rPr>
      </w:pPr>
      <w:r>
        <w:rPr>
          <w:rFonts w:hint="eastAsia"/>
          <w:color w:val="auto"/>
          <w:lang w:eastAsia="zh-CN"/>
        </w:rPr>
        <w:t>（6）被责令停业、暂扣或者吊销执照、或吊销资质证书；</w:t>
      </w:r>
    </w:p>
    <w:p w14:paraId="4D0AC6D1">
      <w:pPr>
        <w:pStyle w:val="4"/>
        <w:spacing w:line="360" w:lineRule="auto"/>
        <w:ind w:left="24" w:right="80" w:firstLine="490"/>
        <w:rPr>
          <w:rFonts w:hint="eastAsia"/>
          <w:color w:val="auto"/>
          <w:lang w:eastAsia="zh-CN"/>
        </w:rPr>
      </w:pPr>
      <w:r>
        <w:rPr>
          <w:rFonts w:hint="eastAsia"/>
          <w:color w:val="auto"/>
          <w:lang w:eastAsia="zh-CN"/>
        </w:rPr>
        <w:t>（7）进入清算程序，或被宣告破产，或其他丧失履约能力的情形；</w:t>
      </w:r>
    </w:p>
    <w:p w14:paraId="317A289A">
      <w:pPr>
        <w:pStyle w:val="4"/>
        <w:spacing w:line="360" w:lineRule="auto"/>
        <w:ind w:left="24" w:right="80" w:firstLine="490"/>
        <w:rPr>
          <w:rFonts w:hint="eastAsia"/>
          <w:color w:val="auto"/>
          <w:lang w:eastAsia="zh-CN"/>
        </w:rPr>
      </w:pPr>
      <w:r>
        <w:rPr>
          <w:rFonts w:hint="eastAsia"/>
          <w:color w:val="auto"/>
          <w:lang w:eastAsia="zh-CN"/>
        </w:rPr>
        <w:t>（8）被工商行政管理机关在全国企业信用信息公示系统中列入严重违法失信企业名单；</w:t>
      </w:r>
    </w:p>
    <w:p w14:paraId="36746C45">
      <w:pPr>
        <w:pStyle w:val="4"/>
        <w:spacing w:line="360" w:lineRule="auto"/>
        <w:ind w:left="24" w:right="80" w:firstLine="490"/>
        <w:rPr>
          <w:rFonts w:hint="eastAsia"/>
          <w:color w:val="auto"/>
          <w:lang w:eastAsia="zh-CN"/>
        </w:rPr>
      </w:pPr>
      <w:r>
        <w:rPr>
          <w:rFonts w:hint="eastAsia"/>
          <w:color w:val="auto"/>
          <w:lang w:eastAsia="zh-CN"/>
        </w:rPr>
        <w:t>（9）被最高人民法院在“信用中国 ”网站（www.creditchina.gov.cn）中列入失信被执行人名单；</w:t>
      </w:r>
    </w:p>
    <w:p w14:paraId="2B6A621E">
      <w:pPr>
        <w:pStyle w:val="4"/>
        <w:spacing w:line="360" w:lineRule="auto"/>
        <w:ind w:left="24" w:right="80" w:firstLine="490"/>
        <w:rPr>
          <w:rFonts w:hint="eastAsia"/>
          <w:color w:val="auto"/>
          <w:lang w:eastAsia="zh-CN"/>
        </w:rPr>
      </w:pPr>
      <w:r>
        <w:rPr>
          <w:rFonts w:hint="eastAsia"/>
          <w:color w:val="auto"/>
          <w:lang w:eastAsia="zh-CN"/>
        </w:rPr>
        <w:t>（10）在近三年内询价申请人或其法定代表人、拟委任的项目负责人有行贿犯罪行为的；</w:t>
      </w:r>
    </w:p>
    <w:p w14:paraId="2B42E494">
      <w:pPr>
        <w:pStyle w:val="4"/>
        <w:spacing w:line="360" w:lineRule="auto"/>
        <w:ind w:left="514"/>
        <w:rPr>
          <w:rFonts w:hint="eastAsia"/>
          <w:color w:val="auto"/>
          <w:spacing w:val="-2"/>
          <w:lang w:eastAsia="zh-CN"/>
        </w:rPr>
      </w:pPr>
      <w:r>
        <w:rPr>
          <w:rFonts w:hint="eastAsia"/>
          <w:color w:val="auto"/>
          <w:spacing w:val="-2"/>
          <w:lang w:eastAsia="zh-CN"/>
        </w:rPr>
        <w:t>（11）法律法规规定的其他情形。</w:t>
      </w:r>
    </w:p>
    <w:p w14:paraId="4047C6C6">
      <w:pPr>
        <w:pStyle w:val="4"/>
        <w:spacing w:line="360" w:lineRule="auto"/>
        <w:ind w:left="630"/>
        <w:outlineLvl w:val="1"/>
        <w:rPr>
          <w:rFonts w:hint="eastAsia"/>
          <w:color w:val="auto"/>
          <w:lang w:eastAsia="zh-CN"/>
        </w:rPr>
      </w:pPr>
      <w:bookmarkStart w:id="14" w:name="_Toc16858"/>
      <w:r>
        <w:rPr>
          <w:rFonts w:hint="eastAsia"/>
          <w:color w:val="auto"/>
          <w:spacing w:val="-1"/>
          <w:lang w:eastAsia="zh-CN"/>
          <w14:textOutline w14:w="5448" w14:cap="sq" w14:cmpd="sng" w14:algn="ctr">
            <w14:solidFill>
              <w14:srgbClr w14:val="000000"/>
            </w14:solidFill>
            <w14:prstDash w14:val="solid"/>
            <w14:bevel/>
          </w14:textOutline>
        </w:rPr>
        <w:t>七、 询价申请文件递交时间</w:t>
      </w:r>
      <w:bookmarkEnd w:id="14"/>
      <w:r>
        <w:rPr>
          <w:rFonts w:hint="eastAsia"/>
          <w:color w:val="auto"/>
          <w:spacing w:val="-1"/>
          <w:lang w:eastAsia="zh-CN"/>
          <w14:textOutline w14:w="5448" w14:cap="sq" w14:cmpd="sng" w14:algn="ctr">
            <w14:solidFill>
              <w14:srgbClr w14:val="000000"/>
            </w14:solidFill>
            <w14:prstDash w14:val="solid"/>
            <w14:bevel/>
          </w14:textOutline>
        </w:rPr>
        <w:t xml:space="preserve"> </w:t>
      </w:r>
    </w:p>
    <w:p w14:paraId="1CA17EEF">
      <w:pPr>
        <w:pStyle w:val="4"/>
        <w:spacing w:line="360" w:lineRule="auto"/>
        <w:ind w:left="24" w:right="80" w:firstLine="490"/>
        <w:rPr>
          <w:rFonts w:hint="eastAsia"/>
          <w:color w:val="auto"/>
          <w:lang w:eastAsia="zh-CN"/>
        </w:rPr>
      </w:pPr>
      <w:r>
        <w:rPr>
          <w:rFonts w:hint="eastAsia"/>
          <w:color w:val="auto"/>
          <w:lang w:eastAsia="zh-CN"/>
        </w:rPr>
        <w:t>1. 询价申请文件递交截止时间（询价截止时间，下同）及开标时间为</w:t>
      </w:r>
      <w:r>
        <w:rPr>
          <w:rFonts w:hint="eastAsia"/>
          <w:color w:val="auto"/>
          <w:highlight w:val="none"/>
          <w:lang w:eastAsia="zh-CN"/>
        </w:rPr>
        <w:t>2024年10月</w:t>
      </w:r>
      <w:r>
        <w:rPr>
          <w:rFonts w:hint="eastAsia"/>
          <w:color w:val="auto"/>
          <w:highlight w:val="none"/>
          <w:lang w:eastAsia="zh-CN"/>
        </w:rPr>
        <w:t>2</w:t>
      </w:r>
      <w:r>
        <w:rPr>
          <w:rFonts w:hint="eastAsia"/>
          <w:color w:val="auto"/>
          <w:highlight w:val="none"/>
          <w:lang w:eastAsia="zh-CN"/>
        </w:rPr>
        <w:t>4日9时30分</w:t>
      </w:r>
      <w:r>
        <w:rPr>
          <w:rFonts w:hint="eastAsia"/>
          <w:color w:val="auto"/>
          <w:lang w:eastAsia="zh-CN"/>
        </w:rPr>
        <w:t xml:space="preserve">，地点为成都国万科技服务有限公司开标室（成都市高新区吉瑞二路188号高新创合中心A1座8楼），电话028-60105556。 </w:t>
      </w:r>
    </w:p>
    <w:p w14:paraId="7A8F6AF7">
      <w:pPr>
        <w:pStyle w:val="4"/>
        <w:spacing w:line="360" w:lineRule="auto"/>
        <w:ind w:left="24" w:right="80" w:firstLine="490"/>
        <w:rPr>
          <w:rFonts w:hint="eastAsia"/>
          <w:color w:val="auto"/>
          <w:lang w:eastAsia="zh-CN"/>
        </w:rPr>
      </w:pPr>
      <w:r>
        <w:rPr>
          <w:rFonts w:hint="eastAsia"/>
          <w:color w:val="auto"/>
          <w:lang w:eastAsia="zh-CN"/>
        </w:rPr>
        <w:t xml:space="preserve">2.逾期送达的或者未送达指定地点的询价申请文件，询价人不予受理。 </w:t>
      </w:r>
    </w:p>
    <w:p w14:paraId="6B078542">
      <w:pPr>
        <w:pStyle w:val="4"/>
        <w:spacing w:line="360" w:lineRule="auto"/>
        <w:ind w:left="24" w:right="80" w:firstLine="490"/>
        <w:rPr>
          <w:rFonts w:hint="eastAsia"/>
          <w:color w:val="auto"/>
          <w:lang w:eastAsia="zh-CN"/>
        </w:rPr>
      </w:pPr>
      <w:r>
        <w:rPr>
          <w:rFonts w:hint="eastAsia"/>
          <w:color w:val="auto"/>
          <w:lang w:eastAsia="zh-CN"/>
        </w:rPr>
        <w:t xml:space="preserve">3.未按本文件要求密封的询价申请文件不予受理。 </w:t>
      </w:r>
    </w:p>
    <w:p w14:paraId="1A9014D0">
      <w:pPr>
        <w:pStyle w:val="4"/>
        <w:spacing w:line="360" w:lineRule="auto"/>
        <w:ind w:left="24" w:right="80" w:firstLine="490"/>
        <w:rPr>
          <w:rFonts w:hint="eastAsia"/>
          <w:color w:val="auto"/>
          <w:lang w:eastAsia="zh-CN"/>
        </w:rPr>
      </w:pPr>
      <w:r>
        <w:rPr>
          <w:rFonts w:hint="eastAsia"/>
          <w:color w:val="auto"/>
          <w:lang w:eastAsia="zh-CN"/>
        </w:rPr>
        <w:t>4.询价人不接受询价申请人递交备选响应方案。</w:t>
      </w:r>
    </w:p>
    <w:p w14:paraId="247B2F54">
      <w:pPr>
        <w:pStyle w:val="4"/>
        <w:spacing w:line="360" w:lineRule="auto"/>
        <w:ind w:left="633"/>
        <w:outlineLvl w:val="1"/>
        <w:rPr>
          <w:rFonts w:hint="eastAsia"/>
          <w:color w:val="auto"/>
          <w:lang w:eastAsia="zh-CN"/>
        </w:rPr>
      </w:pPr>
      <w:bookmarkStart w:id="15" w:name="_Toc22694"/>
      <w:r>
        <w:rPr>
          <w:rFonts w:hint="eastAsia"/>
          <w:color w:val="auto"/>
          <w:spacing w:val="-3"/>
          <w:lang w:eastAsia="zh-CN"/>
          <w14:textOutline w14:w="5448" w14:cap="sq" w14:cmpd="sng" w14:algn="ctr">
            <w14:solidFill>
              <w14:srgbClr w14:val="000000"/>
            </w14:solidFill>
            <w14:prstDash w14:val="solid"/>
            <w14:bevel/>
          </w14:textOutline>
        </w:rPr>
        <w:t>八、评审规则</w:t>
      </w:r>
      <w:bookmarkEnd w:id="15"/>
    </w:p>
    <w:p w14:paraId="24D37319">
      <w:pPr>
        <w:pStyle w:val="4"/>
        <w:spacing w:line="360" w:lineRule="auto"/>
        <w:ind w:left="24" w:right="80" w:firstLine="490"/>
        <w:rPr>
          <w:rFonts w:hint="eastAsia"/>
          <w:color w:val="auto"/>
          <w:lang w:eastAsia="zh-CN"/>
        </w:rPr>
      </w:pPr>
      <w:r>
        <w:rPr>
          <w:rFonts w:hint="eastAsia"/>
          <w:color w:val="auto"/>
          <w:lang w:eastAsia="zh-CN"/>
        </w:rPr>
        <w:t>1.询价申请人有第六条情况之一的，其响应将被否决；</w:t>
      </w:r>
    </w:p>
    <w:p w14:paraId="5EF347CB">
      <w:pPr>
        <w:pStyle w:val="4"/>
        <w:spacing w:line="360" w:lineRule="auto"/>
        <w:ind w:left="24" w:right="80" w:firstLine="490"/>
        <w:rPr>
          <w:rFonts w:hint="eastAsia"/>
          <w:color w:val="auto"/>
          <w:lang w:eastAsia="zh-CN"/>
        </w:rPr>
      </w:pPr>
      <w:r>
        <w:rPr>
          <w:rFonts w:hint="eastAsia"/>
          <w:color w:val="auto"/>
          <w:lang w:eastAsia="zh-CN"/>
        </w:rPr>
        <w:t>2.询价申请人不满足询价文件中带“* ”条款其中之一的，其响应被否决；</w:t>
      </w:r>
    </w:p>
    <w:p w14:paraId="36161C0D">
      <w:pPr>
        <w:pStyle w:val="4"/>
        <w:spacing w:line="360" w:lineRule="auto"/>
        <w:ind w:left="24" w:right="80" w:firstLine="490"/>
        <w:rPr>
          <w:rFonts w:hint="eastAsia"/>
          <w:color w:val="auto"/>
          <w:lang w:eastAsia="zh-CN"/>
        </w:rPr>
      </w:pPr>
      <w:r>
        <w:rPr>
          <w:rFonts w:hint="eastAsia"/>
          <w:color w:val="auto"/>
          <w:lang w:eastAsia="zh-CN"/>
        </w:rPr>
        <w:t>3.询价申请人所提供证件须在有效期内，若证件过期，其响应被否决。</w:t>
      </w:r>
    </w:p>
    <w:p w14:paraId="093EE861">
      <w:pPr>
        <w:pStyle w:val="4"/>
        <w:spacing w:line="360" w:lineRule="auto"/>
        <w:ind w:left="24" w:right="80" w:firstLine="490"/>
        <w:rPr>
          <w:rFonts w:hint="eastAsia"/>
          <w:color w:val="auto"/>
          <w:lang w:eastAsia="zh-CN"/>
        </w:rPr>
      </w:pPr>
      <w:r>
        <w:rPr>
          <w:rFonts w:hint="eastAsia"/>
          <w:color w:val="auto"/>
          <w:lang w:eastAsia="zh-CN"/>
        </w:rPr>
        <w:t>4. 询价申请文件不符合第五章“ 询价申请文件格式 ”中的商务和技术偏差表给出的格式或内容规定，或表格中“用户需求书 ”或“合同条款及格式 ”有负偏离，其响应被否决。</w:t>
      </w:r>
    </w:p>
    <w:p w14:paraId="4D6599EB">
      <w:pPr>
        <w:pStyle w:val="4"/>
        <w:spacing w:line="360" w:lineRule="auto"/>
        <w:ind w:left="24" w:right="80" w:firstLine="490"/>
        <w:rPr>
          <w:rFonts w:hint="eastAsia"/>
          <w:color w:val="auto"/>
          <w:lang w:eastAsia="zh-CN"/>
        </w:rPr>
      </w:pPr>
      <w:r>
        <w:rPr>
          <w:rFonts w:hint="eastAsia"/>
          <w:color w:val="auto"/>
          <w:lang w:eastAsia="zh-CN"/>
        </w:rPr>
        <w:t>5.询价申请人提交备选响应方案的，其响应被否决。</w:t>
      </w:r>
    </w:p>
    <w:p w14:paraId="4DCEAD8D">
      <w:pPr>
        <w:pStyle w:val="4"/>
        <w:spacing w:line="360" w:lineRule="auto"/>
        <w:ind w:left="24" w:right="80" w:firstLine="490"/>
        <w:rPr>
          <w:rFonts w:hint="eastAsia"/>
          <w:color w:val="auto"/>
          <w:lang w:eastAsia="zh-CN"/>
        </w:rPr>
      </w:pPr>
      <w:r>
        <w:rPr>
          <w:rFonts w:hint="eastAsia"/>
          <w:color w:val="auto"/>
          <w:lang w:eastAsia="zh-CN"/>
        </w:rPr>
        <w:t>6.在评审过程中，评审小组可以书面形式要求询价申请人对所提交询价申请文件中不明确的内容进行书面澄清或说明，或者对细微偏差进行补正。评审小组不接受询价申请人主动提出的澄清、说明或补正。</w:t>
      </w:r>
    </w:p>
    <w:p w14:paraId="0CE4EA9E">
      <w:pPr>
        <w:pStyle w:val="4"/>
        <w:spacing w:line="360" w:lineRule="auto"/>
        <w:ind w:left="24" w:right="80" w:firstLine="490"/>
        <w:rPr>
          <w:rFonts w:hint="eastAsia"/>
          <w:color w:val="auto"/>
          <w:lang w:eastAsia="zh-CN"/>
        </w:rPr>
      </w:pPr>
      <w:r>
        <w:rPr>
          <w:rFonts w:hint="eastAsia"/>
          <w:color w:val="auto"/>
          <w:lang w:eastAsia="zh-CN"/>
        </w:rPr>
        <w:t>7.澄清、说明和补正不得改变 询价申请文件的实质性内容（算术性错误修正的除外）。询价申请人的书面澄清、说明和补正属于 询价申请文件的组成部分。</w:t>
      </w:r>
    </w:p>
    <w:p w14:paraId="4509748F">
      <w:pPr>
        <w:pStyle w:val="4"/>
        <w:spacing w:line="360" w:lineRule="auto"/>
        <w:ind w:left="24" w:right="80" w:firstLine="490"/>
        <w:rPr>
          <w:rFonts w:hint="eastAsia"/>
          <w:color w:val="auto"/>
          <w:lang w:eastAsia="zh-CN"/>
        </w:rPr>
      </w:pPr>
      <w:r>
        <w:rPr>
          <w:rFonts w:hint="eastAsia"/>
          <w:color w:val="auto"/>
          <w:lang w:eastAsia="zh-CN"/>
        </w:rPr>
        <w:t>8.评审小组在评审过程中，如要求询价申请人澄清或说明的，评审小组要求询价申请人书面澄清或说明的时间距询价申请人收到评审小组通知的时间不得少于60分钟。评审小组认为询价申请人的澄清或说明不够明确，应再次要求询价申请人对不明确的内容进行澄清或说明，评审小组要求询价申请人再次书面澄清或说明的时间距询价申请人收到评审小组通知的时间不得少于30分钟。询价申请人未在规定时间内作出澄清或说明的，或者评审小组认为该询价申请人的两次澄清或说明都不符合评标委员会要求的，作否决投标处理。</w:t>
      </w:r>
    </w:p>
    <w:p w14:paraId="16C95E87">
      <w:pPr>
        <w:pStyle w:val="4"/>
        <w:spacing w:line="360" w:lineRule="auto"/>
        <w:ind w:left="24" w:right="80" w:firstLine="490"/>
        <w:rPr>
          <w:rFonts w:hint="eastAsia"/>
          <w:color w:val="auto"/>
          <w:lang w:eastAsia="zh-CN"/>
        </w:rPr>
      </w:pPr>
      <w:r>
        <w:rPr>
          <w:rFonts w:hint="eastAsia"/>
          <w:color w:val="auto"/>
          <w:lang w:eastAsia="zh-CN"/>
        </w:rPr>
        <w:t>9.评审小组在询价申请文件通过否决响应条款评审的情况下，按照修正后的不含增值税的报价由低到高顺序推荐 1-3 家中标候选人，但询价申请人报价低于其成本的除外。</w:t>
      </w:r>
    </w:p>
    <w:p w14:paraId="463C2CF2">
      <w:pPr>
        <w:pStyle w:val="4"/>
        <w:spacing w:line="360" w:lineRule="auto"/>
        <w:ind w:right="35" w:firstLine="500"/>
        <w:rPr>
          <w:rFonts w:hint="eastAsia"/>
          <w:color w:val="auto"/>
          <w:lang w:eastAsia="zh-CN"/>
        </w:rPr>
      </w:pPr>
      <w:r>
        <w:rPr>
          <w:rFonts w:hint="eastAsia"/>
          <w:color w:val="auto"/>
          <w:lang w:eastAsia="zh-CN"/>
        </w:rPr>
        <w:t>10.本次询价在询价申请文件符合要求的情况下，选择</w:t>
      </w:r>
      <w:r>
        <w:rPr>
          <w:rFonts w:hint="eastAsia"/>
          <w:color w:val="auto"/>
          <w:u w:val="single" w:color="000000"/>
          <w:lang w:eastAsia="zh-CN"/>
          <w14:textOutline w14:w="4356" w14:cap="sq" w14:cmpd="sng" w14:algn="ctr">
            <w14:solidFill>
              <w14:srgbClr w14:val="000000"/>
            </w14:solidFill>
            <w14:prstDash w14:val="solid"/>
            <w14:bevel/>
          </w14:textOutline>
        </w:rPr>
        <w:t>排名第一的中标候选人</w:t>
      </w:r>
      <w:r>
        <w:rPr>
          <w:rFonts w:hint="eastAsia"/>
          <w:color w:val="auto"/>
          <w:spacing w:val="-1"/>
          <w:lang w:eastAsia="zh-CN"/>
        </w:rPr>
        <w:t>为</w:t>
      </w:r>
      <w:r>
        <w:rPr>
          <w:rFonts w:hint="eastAsia"/>
          <w:color w:val="auto"/>
          <w:spacing w:val="-3"/>
          <w:lang w:eastAsia="zh-CN"/>
        </w:rPr>
        <w:t>中标人。</w:t>
      </w:r>
    </w:p>
    <w:p w14:paraId="2C0CB2A8">
      <w:pPr>
        <w:pStyle w:val="4"/>
        <w:spacing w:line="360" w:lineRule="auto"/>
        <w:ind w:left="23" w:firstLine="497"/>
        <w:rPr>
          <w:rFonts w:hint="eastAsia"/>
          <w:color w:val="auto"/>
          <w:lang w:eastAsia="zh-CN"/>
        </w:rPr>
      </w:pPr>
      <w:r>
        <w:rPr>
          <w:rFonts w:hint="eastAsia"/>
          <w:color w:val="auto"/>
          <w:lang w:eastAsia="zh-CN"/>
        </w:rPr>
        <w:t>11.排名第一的中标候选人放弃成交、因不可抗力不能履行合同</w:t>
      </w:r>
      <w:r>
        <w:rPr>
          <w:rFonts w:hint="eastAsia"/>
          <w:color w:val="auto"/>
          <w:spacing w:val="-1"/>
          <w:lang w:eastAsia="zh-CN"/>
        </w:rPr>
        <w:t>、不按照询</w:t>
      </w:r>
      <w:r>
        <w:rPr>
          <w:rFonts w:hint="eastAsia"/>
          <w:color w:val="auto"/>
          <w:spacing w:val="-2"/>
          <w:lang w:eastAsia="zh-CN"/>
        </w:rPr>
        <w:t>价文件要求提交履约保证金，或者被查实存在影响成交结果的违法行为等情形，</w:t>
      </w:r>
      <w:r>
        <w:rPr>
          <w:rFonts w:hint="eastAsia"/>
          <w:color w:val="auto"/>
          <w:spacing w:val="-3"/>
          <w:lang w:eastAsia="zh-CN"/>
        </w:rPr>
        <w:t>不符合成交条件的，询价人可以按照评标委员会提出的中标候选人名单排序依次确定其他中标候选人为中标人，也可以重新询价。中标人不能按要求提交履约担</w:t>
      </w:r>
      <w:r>
        <w:rPr>
          <w:rFonts w:hint="eastAsia"/>
          <w:color w:val="auto"/>
          <w:spacing w:val="-2"/>
          <w:lang w:eastAsia="zh-CN"/>
        </w:rPr>
        <w:t>保的，视为放弃成交。</w:t>
      </w:r>
    </w:p>
    <w:p w14:paraId="7E2EAC4C">
      <w:pPr>
        <w:pStyle w:val="4"/>
        <w:spacing w:line="360" w:lineRule="auto"/>
        <w:ind w:left="521"/>
        <w:rPr>
          <w:rFonts w:hint="eastAsia"/>
          <w:color w:val="auto"/>
          <w:lang w:eastAsia="zh-CN"/>
        </w:rPr>
      </w:pPr>
      <w:r>
        <w:rPr>
          <w:rFonts w:hint="eastAsia"/>
          <w:color w:val="auto"/>
          <w:spacing w:val="-2"/>
          <w:lang w:eastAsia="zh-CN"/>
        </w:rPr>
        <w:t>12.</w:t>
      </w:r>
      <w:r>
        <w:rPr>
          <w:rFonts w:hint="eastAsia"/>
          <w:color w:val="auto"/>
          <w:spacing w:val="-2"/>
          <w:lang w:eastAsia="zh-CN"/>
          <w14:textOutline w14:w="4356" w14:cap="sq" w14:cmpd="sng" w14:algn="ctr">
            <w14:solidFill>
              <w14:srgbClr w14:val="000000"/>
            </w14:solidFill>
            <w14:prstDash w14:val="solid"/>
            <w14:bevel/>
          </w14:textOutline>
        </w:rPr>
        <w:t>评标价作为成交价。</w:t>
      </w:r>
    </w:p>
    <w:p w14:paraId="5F94D492">
      <w:pPr>
        <w:pStyle w:val="4"/>
        <w:spacing w:line="360" w:lineRule="auto"/>
        <w:ind w:left="521"/>
        <w:rPr>
          <w:rFonts w:hint="eastAsia"/>
          <w:color w:val="auto"/>
          <w:lang w:eastAsia="zh-CN"/>
        </w:rPr>
      </w:pPr>
      <w:r>
        <w:rPr>
          <w:rFonts w:hint="eastAsia"/>
          <w:color w:val="auto"/>
          <w:spacing w:val="-2"/>
          <w:lang w:eastAsia="zh-CN"/>
        </w:rPr>
        <w:t>13.中标候选人公示媒介同询价公告发布媒介。</w:t>
      </w:r>
    </w:p>
    <w:p w14:paraId="6BABD3B5">
      <w:pPr>
        <w:pStyle w:val="4"/>
        <w:spacing w:line="360" w:lineRule="auto"/>
        <w:ind w:left="626"/>
        <w:outlineLvl w:val="1"/>
        <w:rPr>
          <w:rFonts w:hint="eastAsia"/>
          <w:color w:val="auto"/>
          <w:lang w:eastAsia="zh-CN"/>
        </w:rPr>
      </w:pPr>
      <w:bookmarkStart w:id="16" w:name="_Toc13945"/>
      <w:r>
        <w:rPr>
          <w:rFonts w:hint="eastAsia"/>
          <w:color w:val="auto"/>
          <w:spacing w:val="-2"/>
          <w:lang w:eastAsia="zh-CN"/>
          <w14:textOutline w14:w="5448" w14:cap="sq" w14:cmpd="sng" w14:algn="ctr">
            <w14:solidFill>
              <w14:srgbClr w14:val="000000"/>
            </w14:solidFill>
            <w14:prstDash w14:val="solid"/>
            <w14:bevel/>
          </w14:textOutline>
        </w:rPr>
        <w:t>九、现场踏勘</w:t>
      </w:r>
      <w:bookmarkEnd w:id="16"/>
    </w:p>
    <w:p w14:paraId="39E5AB75">
      <w:pPr>
        <w:pStyle w:val="4"/>
        <w:spacing w:line="360" w:lineRule="auto"/>
        <w:ind w:left="506"/>
        <w:rPr>
          <w:rFonts w:hint="eastAsia"/>
          <w:color w:val="auto"/>
          <w:lang w:eastAsia="zh-CN"/>
        </w:rPr>
      </w:pPr>
      <w:r>
        <w:rPr>
          <w:rFonts w:hint="eastAsia"/>
          <w:color w:val="auto"/>
          <w:spacing w:val="-14"/>
          <w:lang w:eastAsia="zh-CN"/>
        </w:rPr>
        <w:t>组织：</w:t>
      </w:r>
      <w:r>
        <w:rPr>
          <w:rFonts w:hint="eastAsia"/>
          <w:color w:val="auto"/>
          <w:spacing w:val="-83"/>
          <w:lang w:eastAsia="zh-CN"/>
        </w:rPr>
        <w:t xml:space="preserve"> </w:t>
      </w:r>
      <w:r>
        <w:rPr>
          <w:rFonts w:hint="eastAsia"/>
          <w:color w:val="auto"/>
          <w:spacing w:val="-14"/>
          <w:lang w:eastAsia="zh-CN"/>
        </w:rPr>
        <w:t>□;</w:t>
      </w:r>
      <w:r>
        <w:rPr>
          <w:rFonts w:hint="eastAsia"/>
          <w:color w:val="auto"/>
          <w:spacing w:val="69"/>
          <w:lang w:eastAsia="zh-CN"/>
        </w:rPr>
        <w:t xml:space="preserve"> </w:t>
      </w:r>
      <w:r>
        <w:rPr>
          <w:rFonts w:hint="eastAsia"/>
          <w:color w:val="auto"/>
          <w:spacing w:val="-14"/>
          <w:lang w:eastAsia="zh-CN"/>
        </w:rPr>
        <w:t>不组织：</w:t>
      </w:r>
      <w:r>
        <w:rPr>
          <w:rFonts w:hint="eastAsia"/>
          <w:color w:val="auto"/>
          <w:spacing w:val="-86"/>
          <w:lang w:eastAsia="zh-CN"/>
        </w:rPr>
        <w:t xml:space="preserve"> </w:t>
      </w:r>
      <w:r>
        <w:rPr>
          <w:rFonts w:hint="eastAsia"/>
          <w:color w:val="auto"/>
          <w:spacing w:val="-14"/>
          <w:lang w:eastAsia="zh-CN"/>
          <w14:textOutline w14:w="4356" w14:cap="sq" w14:cmpd="sng" w14:algn="ctr">
            <w14:solidFill>
              <w14:srgbClr w14:val="000000"/>
            </w14:solidFill>
            <w14:prstDash w14:val="solid"/>
            <w14:bevel/>
          </w14:textOutline>
        </w:rPr>
        <w:t>■</w:t>
      </w:r>
      <w:r>
        <w:rPr>
          <w:rFonts w:hint="eastAsia"/>
          <w:color w:val="auto"/>
          <w:spacing w:val="-14"/>
          <w:lang w:eastAsia="zh-CN"/>
        </w:rPr>
        <w:t>。</w:t>
      </w:r>
    </w:p>
    <w:p w14:paraId="3AEF8624">
      <w:pPr>
        <w:pStyle w:val="4"/>
        <w:spacing w:line="360" w:lineRule="auto"/>
        <w:ind w:right="37" w:firstLine="464" w:firstLineChars="200"/>
        <w:jc w:val="both"/>
        <w:rPr>
          <w:rFonts w:hint="eastAsia"/>
          <w:color w:val="auto"/>
          <w:lang w:eastAsia="zh-CN"/>
        </w:rPr>
      </w:pPr>
      <w:r>
        <w:rPr>
          <w:rFonts w:hint="eastAsia"/>
          <w:color w:val="auto"/>
          <w:spacing w:val="-4"/>
          <w:lang w:eastAsia="zh-CN"/>
        </w:rPr>
        <w:t>踏勘时间：</w:t>
      </w:r>
      <w:r>
        <w:rPr>
          <w:rFonts w:hint="eastAsia"/>
          <w:color w:val="auto"/>
          <w:spacing w:val="-4"/>
          <w:u w:val="single"/>
          <w:lang w:eastAsia="zh-CN"/>
        </w:rPr>
        <w:t xml:space="preserve"> / </w:t>
      </w:r>
      <w:r>
        <w:rPr>
          <w:rFonts w:hint="eastAsia"/>
          <w:color w:val="auto"/>
          <w:spacing w:val="-109"/>
          <w:lang w:eastAsia="zh-CN"/>
        </w:rPr>
        <w:t xml:space="preserve"> </w:t>
      </w:r>
      <w:r>
        <w:rPr>
          <w:rFonts w:hint="eastAsia"/>
          <w:color w:val="auto"/>
          <w:spacing w:val="-4"/>
          <w:lang w:eastAsia="zh-CN"/>
        </w:rPr>
        <w:t>年</w:t>
      </w:r>
      <w:r>
        <w:rPr>
          <w:rFonts w:hint="eastAsia"/>
          <w:color w:val="auto"/>
          <w:spacing w:val="-4"/>
          <w:u w:val="single"/>
          <w:lang w:eastAsia="zh-CN"/>
        </w:rPr>
        <w:t xml:space="preserve"> / </w:t>
      </w:r>
      <w:r>
        <w:rPr>
          <w:rFonts w:hint="eastAsia"/>
          <w:color w:val="auto"/>
          <w:spacing w:val="-104"/>
          <w:lang w:eastAsia="zh-CN"/>
        </w:rPr>
        <w:t xml:space="preserve"> </w:t>
      </w:r>
      <w:r>
        <w:rPr>
          <w:rFonts w:hint="eastAsia"/>
          <w:color w:val="auto"/>
          <w:spacing w:val="-4"/>
          <w:lang w:eastAsia="zh-CN"/>
        </w:rPr>
        <w:t>月</w:t>
      </w:r>
      <w:r>
        <w:rPr>
          <w:rFonts w:hint="eastAsia"/>
          <w:color w:val="auto"/>
          <w:spacing w:val="-118"/>
          <w:lang w:eastAsia="zh-CN"/>
        </w:rPr>
        <w:t xml:space="preserve"> </w:t>
      </w:r>
      <w:r>
        <w:rPr>
          <w:rFonts w:hint="eastAsia"/>
          <w:color w:val="auto"/>
          <w:spacing w:val="1"/>
          <w:u w:val="single"/>
          <w:lang w:eastAsia="zh-CN"/>
        </w:rPr>
        <w:t xml:space="preserve"> / </w:t>
      </w:r>
      <w:r>
        <w:rPr>
          <w:rFonts w:hint="eastAsia"/>
          <w:color w:val="auto"/>
          <w:spacing w:val="-69"/>
          <w:lang w:eastAsia="zh-CN"/>
        </w:rPr>
        <w:t xml:space="preserve"> </w:t>
      </w:r>
      <w:r>
        <w:rPr>
          <w:rFonts w:hint="eastAsia"/>
          <w:color w:val="auto"/>
          <w:spacing w:val="-4"/>
          <w:lang w:eastAsia="zh-CN"/>
        </w:rPr>
        <w:t>日</w:t>
      </w:r>
      <w:r>
        <w:rPr>
          <w:rFonts w:hint="eastAsia"/>
          <w:color w:val="auto"/>
          <w:spacing w:val="-4"/>
          <w:u w:val="single"/>
          <w:lang w:eastAsia="zh-CN"/>
        </w:rPr>
        <w:t xml:space="preserve"> / </w:t>
      </w:r>
      <w:r>
        <w:rPr>
          <w:rFonts w:hint="eastAsia"/>
          <w:color w:val="auto"/>
          <w:spacing w:val="-99"/>
          <w:lang w:eastAsia="zh-CN"/>
        </w:rPr>
        <w:t xml:space="preserve"> </w:t>
      </w:r>
      <w:r>
        <w:rPr>
          <w:rFonts w:hint="eastAsia"/>
          <w:color w:val="auto"/>
          <w:spacing w:val="-4"/>
          <w:lang w:eastAsia="zh-CN"/>
        </w:rPr>
        <w:t>时前，踏勘集中地点</w:t>
      </w:r>
      <w:r>
        <w:rPr>
          <w:rFonts w:hint="eastAsia"/>
          <w:color w:val="auto"/>
          <w:spacing w:val="-6"/>
          <w:lang w:eastAsia="zh-CN"/>
        </w:rPr>
        <w:t>：</w:t>
      </w:r>
      <w:r>
        <w:rPr>
          <w:rFonts w:hint="eastAsia"/>
          <w:color w:val="auto"/>
          <w:spacing w:val="1"/>
          <w:u w:val="single"/>
          <w:lang w:eastAsia="zh-CN"/>
        </w:rPr>
        <w:t xml:space="preserve">   /    </w:t>
      </w:r>
      <w:r>
        <w:rPr>
          <w:rFonts w:hint="eastAsia"/>
          <w:color w:val="auto"/>
          <w:spacing w:val="-90"/>
          <w:lang w:eastAsia="zh-CN"/>
        </w:rPr>
        <w:t xml:space="preserve"> </w:t>
      </w:r>
      <w:r>
        <w:rPr>
          <w:rFonts w:hint="eastAsia"/>
          <w:color w:val="auto"/>
          <w:spacing w:val="-6"/>
          <w:lang w:eastAsia="zh-CN"/>
        </w:rPr>
        <w:t>，</w:t>
      </w:r>
      <w:r>
        <w:rPr>
          <w:rFonts w:hint="eastAsia"/>
          <w:color w:val="auto"/>
          <w:spacing w:val="-4"/>
          <w:lang w:eastAsia="zh-CN"/>
        </w:rPr>
        <w:t>联系人及系</w:t>
      </w:r>
      <w:r>
        <w:rPr>
          <w:rFonts w:hint="eastAsia"/>
          <w:color w:val="auto"/>
          <w:spacing w:val="-10"/>
          <w:lang w:eastAsia="zh-CN"/>
        </w:rPr>
        <w:t>电话：</w:t>
      </w:r>
      <w:r>
        <w:rPr>
          <w:rFonts w:hint="eastAsia"/>
          <w:color w:val="auto"/>
          <w:u w:val="single"/>
          <w:lang w:eastAsia="zh-CN"/>
        </w:rPr>
        <w:t xml:space="preserve">   /  </w:t>
      </w:r>
      <w:r>
        <w:rPr>
          <w:rFonts w:hint="eastAsia"/>
          <w:color w:val="auto"/>
          <w:spacing w:val="-10"/>
          <w:lang w:eastAsia="zh-CN"/>
        </w:rPr>
        <w:t>。</w:t>
      </w:r>
    </w:p>
    <w:p w14:paraId="11F9D65E">
      <w:pPr>
        <w:pStyle w:val="4"/>
        <w:spacing w:line="360" w:lineRule="auto"/>
        <w:ind w:left="23" w:firstLine="497"/>
        <w:rPr>
          <w:rFonts w:hint="eastAsia"/>
          <w:color w:val="auto"/>
          <w:spacing w:val="-2"/>
          <w:lang w:eastAsia="zh-CN"/>
        </w:rPr>
      </w:pPr>
      <w:r>
        <w:rPr>
          <w:rFonts w:hint="eastAsia"/>
          <w:color w:val="auto"/>
          <w:spacing w:val="-2"/>
          <w:lang w:eastAsia="zh-CN"/>
        </w:rPr>
        <w:t>询价人向询价申请人提供的有关现场的数据和资料，是询价人现有的能被询价申请人利用的资料，询价人对询价申请人做出的任何推论、理解和结论均不负责。</w:t>
      </w:r>
    </w:p>
    <w:p w14:paraId="38A18BF9">
      <w:pPr>
        <w:pStyle w:val="4"/>
        <w:spacing w:line="360" w:lineRule="auto"/>
        <w:ind w:firstLine="472" w:firstLineChars="200"/>
        <w:outlineLvl w:val="1"/>
        <w:rPr>
          <w:rFonts w:hint="eastAsia"/>
          <w:color w:val="auto"/>
          <w:spacing w:val="-2"/>
          <w:lang w:eastAsia="zh-CN"/>
        </w:rPr>
      </w:pPr>
      <w:bookmarkStart w:id="17" w:name="_Toc12423"/>
      <w:r>
        <w:rPr>
          <w:rFonts w:hint="eastAsia"/>
          <w:color w:val="auto"/>
          <w:spacing w:val="-2"/>
          <w:lang w:eastAsia="zh-CN"/>
        </w:rPr>
        <w:t>经询价人允许，询价申请人可以进入询价人的项目现场进行踏勘，但询价申请人不得因此使询价人承担有关的责任和蒙受损失，费用及安全等问题均由询价申请人自行负责。询价申请人如果发生人身伤亡、财物或其他损失，不论何种原因所造成，询价人均不负责。</w:t>
      </w:r>
      <w:bookmarkEnd w:id="17"/>
    </w:p>
    <w:p w14:paraId="28838F4C">
      <w:pPr>
        <w:pStyle w:val="4"/>
        <w:spacing w:line="360" w:lineRule="auto"/>
        <w:ind w:left="626"/>
        <w:outlineLvl w:val="1"/>
        <w:rPr>
          <w:rFonts w:hint="eastAsia"/>
          <w:color w:val="auto"/>
          <w:lang w:eastAsia="zh-CN"/>
        </w:rPr>
      </w:pPr>
      <w:bookmarkStart w:id="18" w:name="_Toc22844"/>
      <w:r>
        <w:rPr>
          <w:rFonts w:hint="eastAsia"/>
          <w:color w:val="auto"/>
          <w:spacing w:val="-1"/>
          <w:lang w:eastAsia="zh-CN"/>
          <w14:textOutline w14:w="5448" w14:cap="sq" w14:cmpd="sng" w14:algn="ctr">
            <w14:solidFill>
              <w14:srgbClr w14:val="000000"/>
            </w14:solidFill>
            <w14:prstDash w14:val="solid"/>
            <w14:bevel/>
          </w14:textOutline>
        </w:rPr>
        <w:t>十、重新询价及不再询价</w:t>
      </w:r>
      <w:bookmarkEnd w:id="18"/>
    </w:p>
    <w:p w14:paraId="5A1D2728">
      <w:pPr>
        <w:pStyle w:val="4"/>
        <w:spacing w:line="360" w:lineRule="auto"/>
        <w:ind w:firstLine="472" w:firstLineChars="200"/>
        <w:rPr>
          <w:rFonts w:hint="eastAsia"/>
          <w:color w:val="auto"/>
          <w:spacing w:val="-2"/>
          <w:lang w:eastAsia="zh-CN"/>
        </w:rPr>
      </w:pPr>
      <w:r>
        <w:rPr>
          <w:rFonts w:hint="eastAsia"/>
          <w:color w:val="auto"/>
          <w:spacing w:val="-2"/>
          <w:lang w:eastAsia="zh-CN"/>
        </w:rPr>
        <w:t>1.询价截止时间止，询价申请人少于3个的，询价人将重新组织询价。</w:t>
      </w:r>
    </w:p>
    <w:p w14:paraId="2B740D7D">
      <w:pPr>
        <w:pStyle w:val="4"/>
        <w:spacing w:line="360" w:lineRule="auto"/>
        <w:ind w:firstLine="472" w:firstLineChars="200"/>
        <w:rPr>
          <w:rFonts w:hint="eastAsia"/>
          <w:color w:val="auto"/>
          <w:spacing w:val="-2"/>
          <w:lang w:eastAsia="zh-CN"/>
        </w:rPr>
      </w:pPr>
      <w:r>
        <w:rPr>
          <w:rFonts w:hint="eastAsia"/>
          <w:color w:val="auto"/>
          <w:spacing w:val="-2"/>
          <w:lang w:eastAsia="zh-CN"/>
        </w:rPr>
        <w:t>2.重新询价询价申请人仍少于3个的，由询价人决定重新组织询价或不再组织询价。</w:t>
      </w:r>
    </w:p>
    <w:p w14:paraId="1E3633BA">
      <w:pPr>
        <w:pStyle w:val="4"/>
        <w:spacing w:line="360" w:lineRule="auto"/>
        <w:ind w:left="626"/>
        <w:outlineLvl w:val="1"/>
        <w:rPr>
          <w:rFonts w:hint="eastAsia"/>
          <w:color w:val="auto"/>
          <w:lang w:eastAsia="zh-CN"/>
        </w:rPr>
      </w:pPr>
      <w:bookmarkStart w:id="19" w:name="_Toc26159"/>
      <w:r>
        <w:rPr>
          <w:rFonts w:hint="eastAsia"/>
          <w:color w:val="auto"/>
          <w:spacing w:val="-2"/>
          <w:lang w:eastAsia="zh-CN"/>
          <w14:textOutline w14:w="5448" w14:cap="sq" w14:cmpd="sng" w14:algn="ctr">
            <w14:solidFill>
              <w14:srgbClr w14:val="000000"/>
            </w14:solidFill>
            <w14:prstDash w14:val="solid"/>
            <w14:bevel/>
          </w14:textOutline>
        </w:rPr>
        <w:t>十一、异议投诉</w:t>
      </w:r>
      <w:bookmarkEnd w:id="19"/>
    </w:p>
    <w:p w14:paraId="206B2CB5">
      <w:pPr>
        <w:pStyle w:val="4"/>
        <w:spacing w:line="360" w:lineRule="auto"/>
        <w:ind w:firstLine="472" w:firstLineChars="200"/>
        <w:rPr>
          <w:rFonts w:hint="eastAsia"/>
          <w:color w:val="auto"/>
          <w:spacing w:val="-2"/>
          <w:lang w:eastAsia="zh-CN"/>
        </w:rPr>
      </w:pPr>
      <w:r>
        <w:rPr>
          <w:rFonts w:hint="eastAsia"/>
          <w:color w:val="auto"/>
          <w:spacing w:val="-2"/>
          <w:lang w:eastAsia="zh-CN"/>
        </w:rPr>
        <w:t>1.询价申请人或者其他利害关系人对采购文件有异议的，应当在澄清提问截止时 间前以书面形式提出。询价人将在收到异议之日起3日内作出答复；作出答复前，将暂停采购活动。</w:t>
      </w:r>
    </w:p>
    <w:p w14:paraId="4A9ECFD4">
      <w:pPr>
        <w:pStyle w:val="4"/>
        <w:spacing w:line="360" w:lineRule="auto"/>
        <w:ind w:firstLine="472" w:firstLineChars="200"/>
        <w:rPr>
          <w:rFonts w:hint="eastAsia"/>
          <w:color w:val="auto"/>
          <w:spacing w:val="-2"/>
          <w:lang w:eastAsia="zh-CN"/>
        </w:rPr>
      </w:pPr>
      <w:r>
        <w:rPr>
          <w:rFonts w:hint="eastAsia"/>
          <w:color w:val="auto"/>
          <w:spacing w:val="-2"/>
          <w:lang w:eastAsia="zh-CN"/>
        </w:rPr>
        <w:t>2.询价申请人对开标有异议的，应当在开标现场提出，询价人当场作出答复，并制作记录。</w:t>
      </w:r>
    </w:p>
    <w:p w14:paraId="4997DB12">
      <w:pPr>
        <w:pStyle w:val="4"/>
        <w:spacing w:line="360" w:lineRule="auto"/>
        <w:ind w:firstLine="472" w:firstLineChars="200"/>
        <w:rPr>
          <w:rFonts w:hint="eastAsia"/>
          <w:color w:val="auto"/>
          <w:spacing w:val="-2"/>
          <w:lang w:eastAsia="zh-CN"/>
        </w:rPr>
      </w:pPr>
      <w:r>
        <w:rPr>
          <w:rFonts w:hint="eastAsia"/>
          <w:color w:val="auto"/>
          <w:spacing w:val="-2"/>
          <w:lang w:eastAsia="zh-CN"/>
        </w:rPr>
        <w:t>3.询价申请人或者其他利害关系人对成交结果有异议的，应当在中标候选人公示 期间提出。询价人将在收到异议之日起3日内作出答复；作出答复前，将暂停采购活动。</w:t>
      </w:r>
    </w:p>
    <w:p w14:paraId="47E3F506">
      <w:pPr>
        <w:pStyle w:val="4"/>
        <w:spacing w:line="360" w:lineRule="auto"/>
        <w:ind w:firstLine="472" w:firstLineChars="200"/>
        <w:rPr>
          <w:rFonts w:hint="eastAsia"/>
          <w:color w:val="auto"/>
          <w:spacing w:val="-2"/>
          <w:lang w:eastAsia="zh-CN"/>
        </w:rPr>
        <w:sectPr>
          <w:footerReference r:id="rId6" w:type="default"/>
          <w:pgSz w:w="11906" w:h="16839"/>
          <w:pgMar w:top="1440" w:right="1800" w:bottom="1440" w:left="1800" w:header="0" w:footer="1189" w:gutter="0"/>
          <w:cols w:space="720" w:num="1"/>
        </w:sectPr>
      </w:pPr>
      <w:r>
        <w:rPr>
          <w:rFonts w:hint="eastAsia"/>
          <w:color w:val="auto"/>
          <w:spacing w:val="-2"/>
          <w:lang w:eastAsia="zh-CN"/>
        </w:rPr>
        <w:t>4.本项目为询价人（采购人）自主实施的非招标采购项目，项目采购文件的 发布、响应、合同订立等，适用民法典相关规定。参与本项目的询价申请人认为采购 文件、评审过程、结果等存在侵害自身合法权益情况的，可依法向询价人所在地人民法院提请诉讼解决。</w:t>
      </w:r>
    </w:p>
    <w:p w14:paraId="0930E161">
      <w:pPr>
        <w:pStyle w:val="2"/>
        <w:jc w:val="center"/>
        <w:rPr>
          <w:rFonts w:hint="eastAsia" w:ascii="宋体" w:hAnsi="宋体" w:cs="宋体"/>
          <w:color w:val="auto"/>
          <w:sz w:val="36"/>
          <w:szCs w:val="36"/>
        </w:rPr>
      </w:pPr>
      <w:bookmarkStart w:id="20" w:name="_Toc1808"/>
      <w:r>
        <w:rPr>
          <w:rFonts w:hint="eastAsia" w:ascii="宋体" w:hAnsi="宋体" w:cs="宋体"/>
          <w:color w:val="auto"/>
          <w:spacing w:val="-2"/>
          <w:sz w:val="30"/>
          <w:szCs w:val="30"/>
          <w14:textOutline w14:w="5448" w14:cap="sq" w14:cmpd="sng" w14:algn="ctr">
            <w14:solidFill>
              <w14:srgbClr w14:val="000000"/>
            </w14:solidFill>
            <w14:prstDash w14:val="solid"/>
            <w14:bevel/>
          </w14:textOutline>
        </w:rPr>
        <w:t>第三章 评标办法和标准</w:t>
      </w:r>
      <w:bookmarkEnd w:id="20"/>
    </w:p>
    <w:p w14:paraId="3342F5D2">
      <w:pPr>
        <w:spacing w:line="360" w:lineRule="auto"/>
        <w:ind w:firstLine="480" w:firstLineChars="200"/>
        <w:rPr>
          <w:rFonts w:hint="eastAsia" w:ascii="宋体" w:hAnsi="宋体" w:eastAsia="宋体" w:cs="宋体"/>
          <w:color w:val="auto"/>
          <w:sz w:val="24"/>
          <w:szCs w:val="24"/>
          <w:lang w:bidi="ar"/>
        </w:rPr>
      </w:pPr>
    </w:p>
    <w:p w14:paraId="2ADD39E1">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本次询价采用综合评估法进行评审。</w:t>
      </w:r>
    </w:p>
    <w:p w14:paraId="0402363F">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评审分为：资格审查、符合性审查、详细评审三部分。只有通过资格审查、符合性审查的应征人才能进入详细评审。经资格审查、符合性审查，有效询价申请不足三个但仍具有竞争，评审委员会应继续评审。是否具有竞争性，应从其实力、业绩、信誉、技术方案和询价报价等方面认定。</w:t>
      </w:r>
    </w:p>
    <w:p w14:paraId="63E7C9A1">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依法组建评选委员会；评审委员会根据询价文件的评审原则，推荐综合得分排序前3名的询价申请人为中选候选人，若询价申请人最终综合得分相同时，则以询价申请人报价低者排名应靠前；若报价相同，则以询价申请人方案得分高者排名应靠前，排名第一的放弃中选、因不可抗力因素提出不能履约合同，甲方可以确定排名第二的为中标人，依此类推。</w:t>
      </w:r>
    </w:p>
    <w:p w14:paraId="4E2F0EE9">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附：</w:t>
      </w:r>
    </w:p>
    <w:p w14:paraId="7E5BF049">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资格审查标准</w:t>
      </w:r>
    </w:p>
    <w:p w14:paraId="281E1316">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符合性审查标准</w:t>
      </w:r>
    </w:p>
    <w:p w14:paraId="24CF027E">
      <w:pPr>
        <w:spacing w:line="360"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详细评审标准</w:t>
      </w:r>
    </w:p>
    <w:p w14:paraId="349F6AE6">
      <w:pPr>
        <w:spacing w:line="360" w:lineRule="auto"/>
        <w:ind w:firstLine="210" w:firstLineChars="100"/>
        <w:jc w:val="center"/>
        <w:rPr>
          <w:rFonts w:hint="eastAsia" w:ascii="宋体" w:hAnsi="宋体" w:eastAsia="宋体" w:cs="宋体"/>
          <w:b/>
          <w:bCs/>
          <w:color w:val="auto"/>
          <w:sz w:val="24"/>
          <w:szCs w:val="24"/>
          <w:lang w:eastAsia="zh-CN"/>
        </w:rPr>
      </w:pPr>
      <w:r>
        <w:rPr>
          <w:rFonts w:hint="eastAsia" w:ascii="宋体" w:hAnsi="宋体" w:eastAsia="宋体" w:cs="宋体"/>
          <w:color w:val="auto"/>
          <w:lang w:eastAsia="zh-CN" w:bidi="ar"/>
        </w:rPr>
        <w:br w:type="page"/>
      </w:r>
      <w:r>
        <w:rPr>
          <w:rFonts w:hint="eastAsia" w:ascii="宋体" w:hAnsi="宋体" w:eastAsia="宋体" w:cs="宋体"/>
          <w:color w:val="auto"/>
          <w:sz w:val="24"/>
          <w:szCs w:val="24"/>
          <w:lang w:eastAsia="zh-CN" w:bidi="ar"/>
        </w:rPr>
        <w:t>一、</w:t>
      </w:r>
      <w:r>
        <w:rPr>
          <w:rFonts w:hint="eastAsia" w:ascii="宋体" w:hAnsi="宋体" w:eastAsia="宋体" w:cs="宋体"/>
          <w:b/>
          <w:bCs/>
          <w:color w:val="auto"/>
          <w:spacing w:val="20"/>
          <w:sz w:val="24"/>
          <w:szCs w:val="24"/>
          <w:lang w:eastAsia="zh-CN" w:bidi="ar"/>
        </w:rPr>
        <w:t>资格审查标准</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5"/>
        <w:gridCol w:w="6362"/>
        <w:gridCol w:w="1025"/>
      </w:tblGrid>
      <w:tr w14:paraId="0BF1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4CC3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AAA7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362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D311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93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EBE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EAE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一般要求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0D712">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具有独立的法人资格，提供有效的营业执照</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7C25A">
            <w:pPr>
              <w:spacing w:line="360" w:lineRule="auto"/>
              <w:jc w:val="center"/>
              <w:rPr>
                <w:rFonts w:hint="eastAsia" w:ascii="宋体" w:hAnsi="宋体" w:eastAsia="宋体" w:cs="宋体"/>
                <w:color w:val="auto"/>
                <w:sz w:val="24"/>
                <w:szCs w:val="24"/>
                <w:lang w:eastAsia="zh-CN"/>
              </w:rPr>
            </w:pPr>
          </w:p>
        </w:tc>
      </w:tr>
      <w:tr w14:paraId="4737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D7D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DB119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DB8AC">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eastAsia="zh-CN" w:bidi="ar"/>
              </w:rPr>
              <w:t>近3年（2021年1月1日至今），至少具有1个</w:t>
            </w:r>
            <w:r>
              <w:rPr>
                <w:rFonts w:hint="eastAsia" w:ascii="宋体" w:hAnsi="宋体" w:eastAsia="宋体" w:cs="宋体"/>
                <w:color w:val="auto"/>
                <w:sz w:val="24"/>
                <w:szCs w:val="24"/>
                <w:lang w:eastAsia="zh-CN" w:bidi="ar"/>
              </w:rPr>
              <w:t>国企财务报告审计服务</w:t>
            </w:r>
            <w:r>
              <w:rPr>
                <w:rFonts w:hint="eastAsia" w:ascii="宋体" w:hAnsi="宋体" w:eastAsia="宋体" w:cs="宋体"/>
                <w:color w:val="auto"/>
                <w:sz w:val="24"/>
                <w:szCs w:val="24"/>
                <w:shd w:val="clear" w:color="auto" w:fill="FFFFFF"/>
                <w:lang w:eastAsia="zh-CN" w:bidi="ar"/>
              </w:rPr>
              <w:t>业绩（提供合同协议书或中标通知书复印件，原件备查）</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285E4">
            <w:pPr>
              <w:spacing w:line="360" w:lineRule="auto"/>
              <w:jc w:val="center"/>
              <w:rPr>
                <w:rFonts w:hint="eastAsia" w:ascii="宋体" w:hAnsi="宋体" w:eastAsia="宋体" w:cs="宋体"/>
                <w:color w:val="auto"/>
                <w:sz w:val="24"/>
                <w:szCs w:val="24"/>
                <w:lang w:eastAsia="zh-CN"/>
              </w:rPr>
            </w:pPr>
          </w:p>
        </w:tc>
      </w:tr>
      <w:tr w14:paraId="1703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02B4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F838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CAD8B">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近3年以来（2021年1月1日至今）无不良行为记录，未处于财产被接管、冻结、破产状态，未处于四川省行政区域内有关行政处罚期间（提供书面承诺）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A9859">
            <w:pPr>
              <w:spacing w:line="360" w:lineRule="auto"/>
              <w:jc w:val="center"/>
              <w:rPr>
                <w:rFonts w:hint="eastAsia" w:ascii="宋体" w:hAnsi="宋体" w:eastAsia="宋体" w:cs="宋体"/>
                <w:color w:val="auto"/>
                <w:sz w:val="24"/>
                <w:szCs w:val="24"/>
                <w:lang w:eastAsia="zh-CN"/>
              </w:rPr>
            </w:pPr>
          </w:p>
        </w:tc>
      </w:tr>
      <w:tr w14:paraId="0743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D32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A2E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F5EB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bidi="ar"/>
              </w:rPr>
              <w:t>1、询价申请人资信良好，询价申请人及其法定代表人均未被人民法院列入失信被执行人名单（提供http://zxgk.court.gov.cn/shixin/全国范围内查询结果截图打印件）。</w:t>
            </w:r>
          </w:p>
          <w:p w14:paraId="05229B42">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2、询价申请人所提供的询价申请文件中的相关材料必须真实、合法、有效，没有弄虚作假（提供书面承诺）。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AEC99">
            <w:pPr>
              <w:spacing w:line="360" w:lineRule="auto"/>
              <w:jc w:val="center"/>
              <w:rPr>
                <w:rFonts w:hint="eastAsia" w:ascii="宋体" w:hAnsi="宋体" w:eastAsia="宋体" w:cs="宋体"/>
                <w:color w:val="auto"/>
                <w:sz w:val="24"/>
                <w:szCs w:val="24"/>
                <w:lang w:eastAsia="zh-CN"/>
              </w:rPr>
            </w:pPr>
          </w:p>
        </w:tc>
      </w:tr>
      <w:tr w14:paraId="51AB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410C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C0C7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联合体</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81BAA">
            <w:pPr>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9ECB9">
            <w:pPr>
              <w:spacing w:line="360" w:lineRule="auto"/>
              <w:jc w:val="center"/>
              <w:rPr>
                <w:rFonts w:hint="eastAsia" w:ascii="宋体" w:hAnsi="宋体" w:eastAsia="宋体" w:cs="宋体"/>
                <w:color w:val="auto"/>
                <w:sz w:val="24"/>
                <w:szCs w:val="24"/>
                <w:lang w:eastAsia="zh-CN"/>
              </w:rPr>
            </w:pPr>
          </w:p>
        </w:tc>
      </w:tr>
    </w:tbl>
    <w:p w14:paraId="35185015">
      <w:pPr>
        <w:spacing w:line="360" w:lineRule="auto"/>
        <w:ind w:left="730" w:leftChars="285" w:hanging="132" w:hangingChars="55"/>
        <w:rPr>
          <w:rFonts w:hint="eastAsia" w:ascii="宋体" w:hAnsi="宋体" w:eastAsia="宋体" w:cs="宋体"/>
          <w:b/>
          <w:bCs/>
          <w:color w:val="auto"/>
          <w:spacing w:val="40"/>
          <w:sz w:val="24"/>
          <w:szCs w:val="24"/>
          <w:lang w:eastAsia="zh-CN"/>
        </w:rPr>
      </w:pPr>
      <w:r>
        <w:rPr>
          <w:rFonts w:hint="eastAsia" w:ascii="宋体" w:hAnsi="宋体" w:eastAsia="宋体" w:cs="宋体"/>
          <w:color w:val="auto"/>
          <w:sz w:val="24"/>
          <w:szCs w:val="24"/>
          <w:lang w:eastAsia="zh-CN" w:bidi="ar"/>
        </w:rPr>
        <w:t>注：</w:t>
      </w:r>
      <w:bookmarkStart w:id="21" w:name="_Hlk118214378"/>
      <w:r>
        <w:rPr>
          <w:rFonts w:hint="eastAsia" w:ascii="宋体" w:hAnsi="宋体" w:eastAsia="宋体" w:cs="宋体"/>
          <w:color w:val="auto"/>
          <w:sz w:val="24"/>
          <w:szCs w:val="24"/>
          <w:lang w:eastAsia="zh-CN"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21"/>
    </w:p>
    <w:p w14:paraId="00C4FB0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lang w:eastAsia="zh-CN" w:bidi="ar"/>
        </w:rPr>
        <w:br w:type="page"/>
      </w:r>
      <w:r>
        <w:rPr>
          <w:rFonts w:hint="eastAsia" w:ascii="宋体" w:hAnsi="宋体" w:eastAsia="宋体" w:cs="宋体"/>
          <w:b/>
          <w:color w:val="auto"/>
          <w:sz w:val="24"/>
          <w:szCs w:val="24"/>
          <w:lang w:bidi="ar"/>
        </w:rPr>
        <w:t>二、</w:t>
      </w:r>
      <w:r>
        <w:rPr>
          <w:rFonts w:hint="eastAsia" w:ascii="宋体" w:hAnsi="宋体" w:eastAsia="宋体" w:cs="宋体"/>
          <w:b/>
          <w:bCs/>
          <w:color w:val="auto"/>
          <w:sz w:val="24"/>
          <w:szCs w:val="24"/>
          <w:lang w:bidi="ar"/>
        </w:rPr>
        <w:t>符合性审查标准</w:t>
      </w:r>
    </w:p>
    <w:tbl>
      <w:tblPr>
        <w:tblStyle w:val="16"/>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65A2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DE8393">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6A5DF2">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A2CD18">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询价申请单位</w:t>
            </w:r>
          </w:p>
        </w:tc>
      </w:tr>
      <w:tr w14:paraId="6414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3FBCB">
            <w:pPr>
              <w:rPr>
                <w:rFonts w:hint="eastAsia" w:ascii="宋体" w:hAnsi="宋体" w:eastAsia="宋体" w:cs="宋体"/>
                <w:color w:val="auto"/>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F6CDE">
            <w:pPr>
              <w:rPr>
                <w:rFonts w:hint="eastAsia" w:ascii="宋体" w:hAnsi="宋体" w:eastAsia="宋体" w:cs="宋体"/>
                <w:color w:val="auto"/>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D405D7C">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94F39EA">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F6D6DA5">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26C9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588208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0253FAFD">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6AD074C7">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A1CF154">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362F7D0">
            <w:pPr>
              <w:tabs>
                <w:tab w:val="left" w:pos="5250"/>
              </w:tabs>
              <w:spacing w:line="400" w:lineRule="exact"/>
              <w:rPr>
                <w:rFonts w:hint="eastAsia" w:ascii="宋体" w:hAnsi="宋体" w:eastAsia="宋体" w:cs="宋体"/>
                <w:color w:val="auto"/>
                <w:sz w:val="24"/>
                <w:szCs w:val="24"/>
                <w:lang w:eastAsia="zh-CN"/>
              </w:rPr>
            </w:pPr>
          </w:p>
        </w:tc>
      </w:tr>
      <w:tr w14:paraId="497C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1240C6B">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EFD175F">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E7681AF">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359FF40">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EA20A93">
            <w:pPr>
              <w:tabs>
                <w:tab w:val="left" w:pos="5250"/>
              </w:tabs>
              <w:spacing w:line="400" w:lineRule="exact"/>
              <w:rPr>
                <w:rFonts w:hint="eastAsia" w:ascii="宋体" w:hAnsi="宋体" w:eastAsia="宋体" w:cs="宋体"/>
                <w:color w:val="auto"/>
                <w:sz w:val="24"/>
                <w:szCs w:val="24"/>
                <w:lang w:eastAsia="zh-CN"/>
              </w:rPr>
            </w:pPr>
          </w:p>
        </w:tc>
      </w:tr>
      <w:tr w14:paraId="5F28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725C5D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0F22CE4D">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5511E9D">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410412E">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EA15AE1">
            <w:pPr>
              <w:tabs>
                <w:tab w:val="left" w:pos="5250"/>
              </w:tabs>
              <w:spacing w:line="400" w:lineRule="exact"/>
              <w:rPr>
                <w:rFonts w:hint="eastAsia" w:ascii="宋体" w:hAnsi="宋体" w:eastAsia="宋体" w:cs="宋体"/>
                <w:color w:val="auto"/>
                <w:sz w:val="24"/>
                <w:szCs w:val="24"/>
                <w:lang w:eastAsia="zh-CN"/>
              </w:rPr>
            </w:pPr>
          </w:p>
        </w:tc>
      </w:tr>
      <w:tr w14:paraId="1060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1D5CE9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2625B88">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询价申请人没有递交两份或多份内容不同的询价申请文件，或在一份询价申请文件中对同一询价项目有两个或多个报价，且未声明哪一个有效，按询价文件规定提交备选询价申请方案的除外</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25E357E">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336E861">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C7DC7A0">
            <w:pPr>
              <w:tabs>
                <w:tab w:val="left" w:pos="5250"/>
              </w:tabs>
              <w:spacing w:line="400" w:lineRule="exact"/>
              <w:rPr>
                <w:rFonts w:hint="eastAsia" w:ascii="宋体" w:hAnsi="宋体" w:eastAsia="宋体" w:cs="宋体"/>
                <w:color w:val="auto"/>
                <w:sz w:val="24"/>
                <w:szCs w:val="24"/>
                <w:lang w:eastAsia="zh-CN"/>
              </w:rPr>
            </w:pPr>
          </w:p>
        </w:tc>
      </w:tr>
      <w:tr w14:paraId="5C5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2853BEB">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C58903E">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报价唯一且未超过本项目最高限价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CA28D9D">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31F99E1">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E5EF80C">
            <w:pPr>
              <w:tabs>
                <w:tab w:val="left" w:pos="5250"/>
              </w:tabs>
              <w:spacing w:line="400" w:lineRule="exact"/>
              <w:rPr>
                <w:rFonts w:hint="eastAsia" w:ascii="宋体" w:hAnsi="宋体" w:eastAsia="宋体" w:cs="宋体"/>
                <w:color w:val="auto"/>
                <w:sz w:val="24"/>
                <w:szCs w:val="24"/>
                <w:lang w:eastAsia="zh-CN"/>
              </w:rPr>
            </w:pPr>
          </w:p>
        </w:tc>
      </w:tr>
      <w:tr w14:paraId="3D9F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9A23CFA">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00A0E93">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响应询价文件实质性要求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CDDE961">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84F0F1F">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C03ECC7">
            <w:pPr>
              <w:tabs>
                <w:tab w:val="left" w:pos="5250"/>
              </w:tabs>
              <w:spacing w:line="400" w:lineRule="exact"/>
              <w:rPr>
                <w:rFonts w:hint="eastAsia" w:ascii="宋体" w:hAnsi="宋体" w:eastAsia="宋体" w:cs="宋体"/>
                <w:color w:val="auto"/>
                <w:sz w:val="24"/>
                <w:szCs w:val="24"/>
                <w:lang w:eastAsia="zh-CN"/>
              </w:rPr>
            </w:pPr>
          </w:p>
        </w:tc>
      </w:tr>
      <w:tr w14:paraId="6C06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C897721">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30ABE795">
            <w:pPr>
              <w:tabs>
                <w:tab w:val="left" w:pos="5250"/>
              </w:tabs>
              <w:spacing w:line="400" w:lineRule="exact"/>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DE01A9E">
            <w:pPr>
              <w:tabs>
                <w:tab w:val="left" w:pos="5250"/>
              </w:tabs>
              <w:spacing w:line="400" w:lineRule="exact"/>
              <w:rPr>
                <w:rFonts w:hint="eastAsia" w:ascii="宋体" w:hAnsi="宋体" w:eastAsia="宋体" w:cs="宋体"/>
                <w:color w:val="auto"/>
                <w:sz w:val="24"/>
                <w:szCs w:val="24"/>
                <w:lang w:eastAsia="zh-CN"/>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969F0EC">
            <w:pPr>
              <w:tabs>
                <w:tab w:val="left" w:pos="5250"/>
              </w:tabs>
              <w:spacing w:line="400" w:lineRule="exact"/>
              <w:rPr>
                <w:rFonts w:hint="eastAsia" w:ascii="宋体" w:hAnsi="宋体" w:eastAsia="宋体" w:cs="宋体"/>
                <w:color w:val="auto"/>
                <w:sz w:val="24"/>
                <w:szCs w:val="24"/>
                <w:lang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04C592F">
            <w:pPr>
              <w:tabs>
                <w:tab w:val="left" w:pos="5250"/>
              </w:tabs>
              <w:spacing w:line="400" w:lineRule="exact"/>
              <w:rPr>
                <w:rFonts w:hint="eastAsia" w:ascii="宋体" w:hAnsi="宋体" w:eastAsia="宋体" w:cs="宋体"/>
                <w:color w:val="auto"/>
                <w:sz w:val="24"/>
                <w:szCs w:val="24"/>
                <w:lang w:eastAsia="zh-CN"/>
              </w:rPr>
            </w:pPr>
          </w:p>
        </w:tc>
      </w:tr>
      <w:tr w14:paraId="07A2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26FB49">
            <w:pPr>
              <w:tabs>
                <w:tab w:val="left" w:pos="5250"/>
              </w:tabs>
              <w:spacing w:line="360" w:lineRule="auto"/>
              <w:ind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82F29E">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7AA607F2">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4E8BC826">
      <w:pPr>
        <w:jc w:val="center"/>
        <w:rPr>
          <w:rFonts w:hint="eastAsia" w:ascii="宋体" w:hAnsi="宋体" w:eastAsia="宋体" w:cs="宋体"/>
          <w:b/>
          <w:bCs/>
          <w:color w:val="auto"/>
        </w:rPr>
      </w:pPr>
      <w:r>
        <w:rPr>
          <w:rFonts w:hint="eastAsia" w:ascii="宋体" w:hAnsi="宋体" w:eastAsia="宋体" w:cs="宋体"/>
          <w:b/>
          <w:color w:val="auto"/>
          <w:sz w:val="24"/>
          <w:szCs w:val="24"/>
          <w:lang w:eastAsia="zh-CN" w:bidi="ar"/>
        </w:rPr>
        <w:br w:type="page"/>
      </w:r>
      <w:bookmarkStart w:id="22" w:name="_Toc14443"/>
      <w:bookmarkStart w:id="23" w:name="_Toc505253826"/>
      <w:bookmarkStart w:id="24" w:name="_Toc12833"/>
      <w:r>
        <w:rPr>
          <w:rFonts w:hint="eastAsia" w:ascii="宋体" w:hAnsi="宋体" w:eastAsia="宋体" w:cs="宋体"/>
          <w:b/>
          <w:bCs/>
          <w:color w:val="auto"/>
          <w:sz w:val="24"/>
          <w:szCs w:val="24"/>
        </w:rPr>
        <w:t>三、详细评审办法</w:t>
      </w:r>
      <w:bookmarkEnd w:id="22"/>
      <w:bookmarkEnd w:id="23"/>
      <w:bookmarkEnd w:id="24"/>
    </w:p>
    <w:p w14:paraId="638A2FBF">
      <w:pPr>
        <w:rPr>
          <w:rFonts w:hint="eastAsia" w:ascii="宋体" w:hAnsi="宋体" w:eastAsia="宋体" w:cs="宋体"/>
          <w:color w:val="auto"/>
        </w:rPr>
      </w:pPr>
    </w:p>
    <w:tbl>
      <w:tblPr>
        <w:tblStyle w:val="18"/>
        <w:tblW w:w="9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013"/>
        <w:gridCol w:w="889"/>
        <w:gridCol w:w="6447"/>
        <w:gridCol w:w="811"/>
      </w:tblGrid>
      <w:tr w14:paraId="4C9B5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5" w:type="dxa"/>
            <w:vAlign w:val="center"/>
          </w:tcPr>
          <w:p w14:paraId="47569957">
            <w:pPr>
              <w:pStyle w:val="19"/>
              <w:spacing w:before="35" w:line="217" w:lineRule="auto"/>
              <w:ind w:left="136"/>
              <w:jc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4"/>
                <w:sz w:val="20"/>
                <w:szCs w:val="20"/>
              </w:rPr>
              <w:t>序号</w:t>
            </w:r>
          </w:p>
        </w:tc>
        <w:tc>
          <w:tcPr>
            <w:tcW w:w="1902" w:type="dxa"/>
            <w:gridSpan w:val="2"/>
            <w:vAlign w:val="center"/>
          </w:tcPr>
          <w:p w14:paraId="6045681C">
            <w:pPr>
              <w:jc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6"/>
                <w:sz w:val="20"/>
                <w:szCs w:val="20"/>
              </w:rPr>
              <w:t>评审内容</w:t>
            </w:r>
          </w:p>
        </w:tc>
        <w:tc>
          <w:tcPr>
            <w:tcW w:w="6447" w:type="dxa"/>
            <w:vAlign w:val="center"/>
          </w:tcPr>
          <w:p w14:paraId="61B7DB47">
            <w:pPr>
              <w:pStyle w:val="19"/>
              <w:spacing w:before="35" w:line="217" w:lineRule="auto"/>
              <w:ind w:left="2596"/>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7"/>
                <w:sz w:val="20"/>
                <w:szCs w:val="20"/>
              </w:rPr>
              <w:t>评审内容说明</w:t>
            </w:r>
          </w:p>
        </w:tc>
        <w:tc>
          <w:tcPr>
            <w:tcW w:w="811" w:type="dxa"/>
            <w:vAlign w:val="center"/>
          </w:tcPr>
          <w:p w14:paraId="65641C37">
            <w:pPr>
              <w:pStyle w:val="19"/>
              <w:spacing w:before="35" w:line="217" w:lineRule="auto"/>
              <w:ind w:left="201"/>
              <w:jc w:val="both"/>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spacing w:val="2"/>
                <w:sz w:val="20"/>
                <w:szCs w:val="20"/>
              </w:rPr>
              <w:t>分值</w:t>
            </w:r>
          </w:p>
        </w:tc>
      </w:tr>
      <w:tr w14:paraId="7C50B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685" w:type="dxa"/>
          </w:tcPr>
          <w:p w14:paraId="7ECA1B53">
            <w:pPr>
              <w:spacing w:line="308" w:lineRule="auto"/>
              <w:rPr>
                <w:rFonts w:hint="eastAsia" w:asciiTheme="majorEastAsia" w:hAnsiTheme="majorEastAsia" w:eastAsiaTheme="majorEastAsia" w:cstheme="majorEastAsia"/>
                <w:color w:val="auto"/>
                <w:sz w:val="20"/>
                <w:szCs w:val="20"/>
              </w:rPr>
            </w:pPr>
          </w:p>
          <w:p w14:paraId="2A8734F1">
            <w:pPr>
              <w:spacing w:line="308" w:lineRule="auto"/>
              <w:rPr>
                <w:rFonts w:hint="eastAsia" w:asciiTheme="majorEastAsia" w:hAnsiTheme="majorEastAsia" w:eastAsiaTheme="majorEastAsia" w:cstheme="majorEastAsia"/>
                <w:color w:val="auto"/>
                <w:sz w:val="20"/>
                <w:szCs w:val="20"/>
              </w:rPr>
            </w:pPr>
          </w:p>
          <w:p w14:paraId="2006C9B6">
            <w:pPr>
              <w:spacing w:line="309" w:lineRule="auto"/>
              <w:rPr>
                <w:rFonts w:hint="eastAsia" w:asciiTheme="majorEastAsia" w:hAnsiTheme="majorEastAsia" w:eastAsiaTheme="majorEastAsia" w:cstheme="majorEastAsia"/>
                <w:color w:val="auto"/>
                <w:sz w:val="20"/>
                <w:szCs w:val="20"/>
              </w:rPr>
            </w:pPr>
          </w:p>
          <w:p w14:paraId="3F74FB85">
            <w:pPr>
              <w:spacing w:before="57" w:line="195" w:lineRule="auto"/>
              <w:ind w:left="312"/>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1</w:t>
            </w:r>
          </w:p>
        </w:tc>
        <w:tc>
          <w:tcPr>
            <w:tcW w:w="1013" w:type="dxa"/>
          </w:tcPr>
          <w:p w14:paraId="05E20432">
            <w:pPr>
              <w:spacing w:line="294" w:lineRule="auto"/>
              <w:rPr>
                <w:rFonts w:hint="eastAsia" w:asciiTheme="majorEastAsia" w:hAnsiTheme="majorEastAsia" w:eastAsiaTheme="majorEastAsia" w:cstheme="majorEastAsia"/>
                <w:color w:val="auto"/>
                <w:sz w:val="20"/>
                <w:szCs w:val="20"/>
              </w:rPr>
            </w:pPr>
          </w:p>
          <w:p w14:paraId="4AC7B4B3">
            <w:pPr>
              <w:spacing w:line="294" w:lineRule="auto"/>
              <w:rPr>
                <w:rFonts w:hint="eastAsia" w:asciiTheme="majorEastAsia" w:hAnsiTheme="majorEastAsia" w:eastAsiaTheme="majorEastAsia" w:cstheme="majorEastAsia"/>
                <w:color w:val="auto"/>
                <w:sz w:val="20"/>
                <w:szCs w:val="20"/>
              </w:rPr>
            </w:pPr>
          </w:p>
          <w:p w14:paraId="6A6C1C41">
            <w:pPr>
              <w:spacing w:line="294" w:lineRule="auto"/>
              <w:rPr>
                <w:rFonts w:hint="eastAsia" w:asciiTheme="majorEastAsia" w:hAnsiTheme="majorEastAsia" w:eastAsiaTheme="majorEastAsia" w:cstheme="majorEastAsia"/>
                <w:color w:val="auto"/>
                <w:sz w:val="20"/>
                <w:szCs w:val="20"/>
              </w:rPr>
            </w:pPr>
          </w:p>
          <w:p w14:paraId="5084D2A9">
            <w:pPr>
              <w:pStyle w:val="19"/>
              <w:spacing w:before="65" w:line="226" w:lineRule="auto"/>
              <w:ind w:left="146"/>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6"/>
                <w:sz w:val="20"/>
                <w:szCs w:val="20"/>
              </w:rPr>
              <w:t>投标报价</w:t>
            </w:r>
          </w:p>
        </w:tc>
        <w:tc>
          <w:tcPr>
            <w:tcW w:w="889" w:type="dxa"/>
          </w:tcPr>
          <w:p w14:paraId="12929090">
            <w:pPr>
              <w:rPr>
                <w:rFonts w:hint="eastAsia" w:asciiTheme="majorEastAsia" w:hAnsiTheme="majorEastAsia" w:eastAsiaTheme="majorEastAsia" w:cstheme="majorEastAsia"/>
                <w:color w:val="auto"/>
                <w:sz w:val="20"/>
                <w:szCs w:val="20"/>
              </w:rPr>
            </w:pPr>
          </w:p>
        </w:tc>
        <w:tc>
          <w:tcPr>
            <w:tcW w:w="6447" w:type="dxa"/>
          </w:tcPr>
          <w:p w14:paraId="1BC09EC2">
            <w:pPr>
              <w:pStyle w:val="19"/>
              <w:spacing w:before="30" w:line="218" w:lineRule="auto"/>
              <w:ind w:left="78"/>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7"/>
                <w:sz w:val="20"/>
                <w:szCs w:val="20"/>
                <w:lang w:eastAsia="zh-CN"/>
              </w:rPr>
              <w:t>项目投标限价</w:t>
            </w:r>
            <w:r>
              <w:rPr>
                <w:rFonts w:hint="eastAsia" w:asciiTheme="majorEastAsia" w:hAnsiTheme="majorEastAsia" w:eastAsiaTheme="majorEastAsia" w:cstheme="majorEastAsia"/>
                <w:color w:val="auto"/>
                <w:spacing w:val="-19"/>
                <w:sz w:val="20"/>
                <w:szCs w:val="20"/>
                <w:lang w:eastAsia="zh-CN"/>
              </w:rPr>
              <w:t>5</w:t>
            </w:r>
            <w:r>
              <w:rPr>
                <w:rFonts w:hint="eastAsia" w:asciiTheme="majorEastAsia" w:hAnsiTheme="majorEastAsia" w:eastAsiaTheme="majorEastAsia" w:cstheme="majorEastAsia"/>
                <w:color w:val="auto"/>
                <w:spacing w:val="7"/>
                <w:sz w:val="20"/>
                <w:szCs w:val="20"/>
                <w:lang w:eastAsia="zh-CN"/>
              </w:rPr>
              <w:t>万元，超额则认定为无效投标。</w:t>
            </w:r>
          </w:p>
          <w:p w14:paraId="47974607">
            <w:pPr>
              <w:pStyle w:val="19"/>
              <w:spacing w:before="1" w:line="251" w:lineRule="auto"/>
              <w:ind w:left="80" w:right="103" w:hanging="5"/>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z w:val="20"/>
                <w:szCs w:val="20"/>
                <w:lang w:eastAsia="zh-CN"/>
              </w:rPr>
              <w:t>询价申请人有效报价(即通过资格审查及初步评审后扣除暂列金的报价)的算术平均值为基准价，等于基准价得满分30分，其余报价与基准价相比，每高1%扣0.5分，每低 1%扣 0.25 分，不足1%按1%计算，扣完为止</w:t>
            </w:r>
          </w:p>
        </w:tc>
        <w:tc>
          <w:tcPr>
            <w:tcW w:w="811" w:type="dxa"/>
          </w:tcPr>
          <w:p w14:paraId="1166544F">
            <w:pPr>
              <w:spacing w:line="309" w:lineRule="auto"/>
              <w:rPr>
                <w:rFonts w:hint="eastAsia" w:asciiTheme="majorEastAsia" w:hAnsiTheme="majorEastAsia" w:eastAsiaTheme="majorEastAsia" w:cstheme="majorEastAsia"/>
                <w:color w:val="auto"/>
                <w:sz w:val="20"/>
                <w:szCs w:val="20"/>
                <w:lang w:eastAsia="zh-CN"/>
              </w:rPr>
            </w:pPr>
          </w:p>
          <w:p w14:paraId="1DBD2568">
            <w:pPr>
              <w:spacing w:before="61" w:line="186" w:lineRule="auto"/>
              <w:ind w:left="307"/>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1"/>
                <w:sz w:val="20"/>
                <w:szCs w:val="20"/>
                <w:lang w:eastAsia="zh-CN"/>
              </w:rPr>
              <w:t>3</w:t>
            </w:r>
            <w:r>
              <w:rPr>
                <w:rFonts w:hint="eastAsia" w:asciiTheme="majorEastAsia" w:hAnsiTheme="majorEastAsia" w:eastAsiaTheme="majorEastAsia" w:cstheme="majorEastAsia"/>
                <w:color w:val="auto"/>
                <w:spacing w:val="-1"/>
                <w:sz w:val="20"/>
                <w:szCs w:val="20"/>
              </w:rPr>
              <w:t>0</w:t>
            </w:r>
          </w:p>
        </w:tc>
      </w:tr>
      <w:tr w14:paraId="03CC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685" w:type="dxa"/>
            <w:vMerge w:val="restart"/>
          </w:tcPr>
          <w:p w14:paraId="40932150">
            <w:pPr>
              <w:spacing w:line="251" w:lineRule="auto"/>
              <w:rPr>
                <w:rFonts w:hint="eastAsia" w:asciiTheme="majorEastAsia" w:hAnsiTheme="majorEastAsia" w:eastAsiaTheme="majorEastAsia" w:cstheme="majorEastAsia"/>
                <w:color w:val="auto"/>
                <w:sz w:val="20"/>
                <w:szCs w:val="20"/>
              </w:rPr>
            </w:pPr>
          </w:p>
          <w:p w14:paraId="6771C969">
            <w:pPr>
              <w:spacing w:line="251" w:lineRule="auto"/>
              <w:rPr>
                <w:rFonts w:hint="eastAsia" w:asciiTheme="majorEastAsia" w:hAnsiTheme="majorEastAsia" w:eastAsiaTheme="majorEastAsia" w:cstheme="majorEastAsia"/>
                <w:color w:val="auto"/>
                <w:sz w:val="20"/>
                <w:szCs w:val="20"/>
              </w:rPr>
            </w:pPr>
          </w:p>
          <w:p w14:paraId="1348A8B3">
            <w:pPr>
              <w:spacing w:line="252" w:lineRule="auto"/>
              <w:rPr>
                <w:rFonts w:hint="eastAsia" w:asciiTheme="majorEastAsia" w:hAnsiTheme="majorEastAsia" w:eastAsiaTheme="majorEastAsia" w:cstheme="majorEastAsia"/>
                <w:color w:val="auto"/>
                <w:sz w:val="20"/>
                <w:szCs w:val="20"/>
              </w:rPr>
            </w:pPr>
          </w:p>
          <w:p w14:paraId="657C8F8D">
            <w:pPr>
              <w:spacing w:line="252" w:lineRule="auto"/>
              <w:rPr>
                <w:rFonts w:hint="eastAsia" w:asciiTheme="majorEastAsia" w:hAnsiTheme="majorEastAsia" w:eastAsiaTheme="majorEastAsia" w:cstheme="majorEastAsia"/>
                <w:color w:val="auto"/>
                <w:sz w:val="20"/>
                <w:szCs w:val="20"/>
              </w:rPr>
            </w:pPr>
          </w:p>
          <w:p w14:paraId="769BFAB9">
            <w:pPr>
              <w:spacing w:line="252" w:lineRule="auto"/>
              <w:rPr>
                <w:rFonts w:hint="eastAsia" w:asciiTheme="majorEastAsia" w:hAnsiTheme="majorEastAsia" w:eastAsiaTheme="majorEastAsia" w:cstheme="majorEastAsia"/>
                <w:color w:val="auto"/>
                <w:sz w:val="20"/>
                <w:szCs w:val="20"/>
              </w:rPr>
            </w:pPr>
          </w:p>
          <w:p w14:paraId="58EE77A1">
            <w:pPr>
              <w:spacing w:line="252" w:lineRule="auto"/>
              <w:rPr>
                <w:rFonts w:hint="eastAsia" w:asciiTheme="majorEastAsia" w:hAnsiTheme="majorEastAsia" w:eastAsiaTheme="majorEastAsia" w:cstheme="majorEastAsia"/>
                <w:color w:val="auto"/>
                <w:sz w:val="20"/>
                <w:szCs w:val="20"/>
              </w:rPr>
            </w:pPr>
          </w:p>
          <w:p w14:paraId="4F702F08">
            <w:pPr>
              <w:spacing w:before="58" w:line="195" w:lineRule="auto"/>
              <w:ind w:left="291"/>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z w:val="20"/>
                <w:szCs w:val="20"/>
              </w:rPr>
              <w:t>2</w:t>
            </w:r>
          </w:p>
          <w:p w14:paraId="1DC9340E">
            <w:pPr>
              <w:jc w:val="center"/>
              <w:rPr>
                <w:rFonts w:hint="eastAsia" w:asciiTheme="majorEastAsia" w:hAnsiTheme="majorEastAsia" w:eastAsiaTheme="majorEastAsia" w:cstheme="majorEastAsia"/>
                <w:color w:val="auto"/>
                <w:sz w:val="20"/>
                <w:szCs w:val="20"/>
                <w:lang w:eastAsia="zh-CN"/>
              </w:rPr>
            </w:pPr>
          </w:p>
        </w:tc>
        <w:tc>
          <w:tcPr>
            <w:tcW w:w="1013" w:type="dxa"/>
            <w:vMerge w:val="restart"/>
          </w:tcPr>
          <w:p w14:paraId="4ADEB103">
            <w:pPr>
              <w:spacing w:line="244" w:lineRule="auto"/>
              <w:rPr>
                <w:rFonts w:hint="eastAsia" w:asciiTheme="majorEastAsia" w:hAnsiTheme="majorEastAsia" w:eastAsiaTheme="majorEastAsia" w:cstheme="majorEastAsia"/>
                <w:color w:val="auto"/>
                <w:sz w:val="20"/>
                <w:szCs w:val="20"/>
              </w:rPr>
            </w:pPr>
          </w:p>
          <w:p w14:paraId="5C399535">
            <w:pPr>
              <w:spacing w:line="244" w:lineRule="auto"/>
              <w:rPr>
                <w:rFonts w:hint="eastAsia" w:asciiTheme="majorEastAsia" w:hAnsiTheme="majorEastAsia" w:eastAsiaTheme="majorEastAsia" w:cstheme="majorEastAsia"/>
                <w:color w:val="auto"/>
                <w:sz w:val="20"/>
                <w:szCs w:val="20"/>
              </w:rPr>
            </w:pPr>
          </w:p>
          <w:p w14:paraId="281DF948">
            <w:pPr>
              <w:spacing w:line="244" w:lineRule="auto"/>
              <w:rPr>
                <w:rFonts w:hint="eastAsia" w:asciiTheme="majorEastAsia" w:hAnsiTheme="majorEastAsia" w:eastAsiaTheme="majorEastAsia" w:cstheme="majorEastAsia"/>
                <w:color w:val="auto"/>
                <w:sz w:val="20"/>
                <w:szCs w:val="20"/>
              </w:rPr>
            </w:pPr>
          </w:p>
          <w:p w14:paraId="20F10FA2">
            <w:pPr>
              <w:spacing w:line="244" w:lineRule="auto"/>
              <w:rPr>
                <w:rFonts w:hint="eastAsia" w:asciiTheme="majorEastAsia" w:hAnsiTheme="majorEastAsia" w:eastAsiaTheme="majorEastAsia" w:cstheme="majorEastAsia"/>
                <w:color w:val="auto"/>
                <w:sz w:val="20"/>
                <w:szCs w:val="20"/>
              </w:rPr>
            </w:pPr>
          </w:p>
          <w:p w14:paraId="5AF17079">
            <w:pPr>
              <w:spacing w:line="244" w:lineRule="auto"/>
              <w:rPr>
                <w:rFonts w:hint="eastAsia" w:asciiTheme="majorEastAsia" w:hAnsiTheme="majorEastAsia" w:eastAsiaTheme="majorEastAsia" w:cstheme="majorEastAsia"/>
                <w:color w:val="auto"/>
                <w:sz w:val="20"/>
                <w:szCs w:val="20"/>
              </w:rPr>
            </w:pPr>
          </w:p>
          <w:p w14:paraId="7B74BBC1">
            <w:pPr>
              <w:spacing w:line="245" w:lineRule="auto"/>
              <w:rPr>
                <w:rFonts w:hint="eastAsia" w:asciiTheme="majorEastAsia" w:hAnsiTheme="majorEastAsia" w:eastAsiaTheme="majorEastAsia" w:cstheme="majorEastAsia"/>
                <w:color w:val="auto"/>
                <w:sz w:val="20"/>
                <w:szCs w:val="20"/>
              </w:rPr>
            </w:pPr>
          </w:p>
          <w:p w14:paraId="4853C73C">
            <w:pPr>
              <w:pStyle w:val="19"/>
              <w:spacing w:before="65" w:line="228" w:lineRule="auto"/>
              <w:ind w:left="146"/>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6"/>
                <w:sz w:val="20"/>
                <w:szCs w:val="20"/>
              </w:rPr>
              <w:t>履约能力</w:t>
            </w:r>
          </w:p>
        </w:tc>
        <w:tc>
          <w:tcPr>
            <w:tcW w:w="889" w:type="dxa"/>
          </w:tcPr>
          <w:p w14:paraId="13DF4A90">
            <w:pPr>
              <w:pStyle w:val="19"/>
              <w:spacing w:before="169" w:line="239" w:lineRule="auto"/>
              <w:ind w:left="187" w:right="182"/>
              <w:rPr>
                <w:rFonts w:hint="eastAsia" w:asciiTheme="majorEastAsia" w:hAnsiTheme="majorEastAsia" w:eastAsiaTheme="majorEastAsia" w:cstheme="majorEastAsia"/>
                <w:color w:val="auto"/>
                <w:spacing w:val="4"/>
                <w:sz w:val="20"/>
                <w:szCs w:val="20"/>
                <w:lang w:eastAsia="zh-CN"/>
              </w:rPr>
            </w:pPr>
          </w:p>
          <w:p w14:paraId="510F26D5">
            <w:pPr>
              <w:pStyle w:val="19"/>
              <w:spacing w:before="169" w:line="239" w:lineRule="auto"/>
              <w:ind w:left="187" w:right="182"/>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spacing w:val="4"/>
                <w:sz w:val="20"/>
                <w:szCs w:val="20"/>
                <w:lang w:eastAsia="zh-CN"/>
              </w:rPr>
              <w:t>公司</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pacing w:val="4"/>
                <w:sz w:val="20"/>
                <w:szCs w:val="20"/>
                <w:lang w:eastAsia="zh-CN"/>
              </w:rPr>
              <w:t>业绩</w:t>
            </w:r>
          </w:p>
        </w:tc>
        <w:tc>
          <w:tcPr>
            <w:tcW w:w="6447" w:type="dxa"/>
          </w:tcPr>
          <w:p w14:paraId="4D5191A5">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近三年内，在满足遴选人资格审查业绩要求的基础上，每增加1个类似业绩加2.5分，本项最高得10分。</w:t>
            </w:r>
          </w:p>
          <w:p w14:paraId="4D4D3FBB">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注：</w:t>
            </w:r>
          </w:p>
          <w:p w14:paraId="2792CC24">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1.类似业绩是指国有企业年度财务报表审计业绩，业绩证明资料与资格审查业绩要求一致。</w:t>
            </w:r>
          </w:p>
          <w:p w14:paraId="45AE4770">
            <w:pPr>
              <w:pStyle w:val="19"/>
              <w:spacing w:before="30" w:line="218" w:lineRule="auto"/>
              <w:ind w:left="78"/>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19"/>
                <w:sz w:val="20"/>
                <w:szCs w:val="20"/>
                <w:lang w:eastAsia="zh-CN"/>
              </w:rPr>
              <w:t>2.近三年是指自2021年 1 月 1  日以来，同时需提供服务合同内容页及签署页。</w:t>
            </w:r>
          </w:p>
        </w:tc>
        <w:tc>
          <w:tcPr>
            <w:tcW w:w="811" w:type="dxa"/>
          </w:tcPr>
          <w:p w14:paraId="49F75CAB">
            <w:pPr>
              <w:spacing w:line="283" w:lineRule="auto"/>
              <w:rPr>
                <w:rFonts w:hint="eastAsia" w:asciiTheme="majorEastAsia" w:hAnsiTheme="majorEastAsia" w:eastAsiaTheme="majorEastAsia" w:cstheme="majorEastAsia"/>
                <w:color w:val="auto"/>
                <w:sz w:val="20"/>
                <w:szCs w:val="20"/>
                <w:lang w:eastAsia="zh-CN"/>
              </w:rPr>
            </w:pPr>
          </w:p>
          <w:p w14:paraId="31AAE2D0">
            <w:pPr>
              <w:spacing w:before="61" w:line="187" w:lineRule="auto"/>
              <w:ind w:firstLine="200" w:firstLineChars="100"/>
              <w:jc w:val="both"/>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z w:val="20"/>
                <w:szCs w:val="20"/>
                <w:lang w:eastAsia="zh-CN"/>
              </w:rPr>
              <w:t>10</w:t>
            </w:r>
          </w:p>
        </w:tc>
      </w:tr>
      <w:tr w14:paraId="726FD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3" w:hRule="atLeast"/>
        </w:trPr>
        <w:tc>
          <w:tcPr>
            <w:tcW w:w="685" w:type="dxa"/>
            <w:vMerge w:val="continue"/>
          </w:tcPr>
          <w:p w14:paraId="49C6599D">
            <w:pPr>
              <w:spacing w:before="58" w:line="195" w:lineRule="auto"/>
              <w:ind w:left="291"/>
              <w:rPr>
                <w:rFonts w:hint="eastAsia" w:asciiTheme="majorEastAsia" w:hAnsiTheme="majorEastAsia" w:eastAsiaTheme="majorEastAsia" w:cstheme="majorEastAsia"/>
                <w:color w:val="auto"/>
                <w:sz w:val="20"/>
                <w:szCs w:val="20"/>
              </w:rPr>
            </w:pPr>
          </w:p>
        </w:tc>
        <w:tc>
          <w:tcPr>
            <w:tcW w:w="1013" w:type="dxa"/>
            <w:vMerge w:val="continue"/>
          </w:tcPr>
          <w:p w14:paraId="5968C0E3">
            <w:pPr>
              <w:pStyle w:val="19"/>
              <w:spacing w:before="65" w:line="228" w:lineRule="auto"/>
              <w:ind w:left="146"/>
              <w:rPr>
                <w:rFonts w:hint="eastAsia" w:asciiTheme="majorEastAsia" w:hAnsiTheme="majorEastAsia" w:eastAsiaTheme="majorEastAsia" w:cstheme="majorEastAsia"/>
                <w:color w:val="auto"/>
                <w:spacing w:val="6"/>
                <w:sz w:val="20"/>
                <w:szCs w:val="20"/>
              </w:rPr>
            </w:pPr>
          </w:p>
        </w:tc>
        <w:tc>
          <w:tcPr>
            <w:tcW w:w="889" w:type="dxa"/>
          </w:tcPr>
          <w:p w14:paraId="22BCB10A">
            <w:pPr>
              <w:spacing w:line="321" w:lineRule="auto"/>
              <w:rPr>
                <w:rFonts w:hint="eastAsia" w:asciiTheme="majorEastAsia" w:hAnsiTheme="majorEastAsia" w:eastAsiaTheme="majorEastAsia" w:cstheme="majorEastAsia"/>
                <w:color w:val="auto"/>
                <w:sz w:val="20"/>
                <w:szCs w:val="20"/>
              </w:rPr>
            </w:pPr>
          </w:p>
          <w:p w14:paraId="3BE087AD">
            <w:pPr>
              <w:spacing w:line="321" w:lineRule="auto"/>
              <w:rPr>
                <w:rFonts w:hint="eastAsia" w:asciiTheme="majorEastAsia" w:hAnsiTheme="majorEastAsia" w:eastAsiaTheme="majorEastAsia" w:cstheme="majorEastAsia"/>
                <w:color w:val="auto"/>
                <w:sz w:val="20"/>
                <w:szCs w:val="20"/>
              </w:rPr>
            </w:pPr>
          </w:p>
          <w:p w14:paraId="3FAA0E74">
            <w:pPr>
              <w:pStyle w:val="19"/>
              <w:spacing w:before="169" w:line="239" w:lineRule="auto"/>
              <w:ind w:left="187" w:right="182"/>
              <w:rPr>
                <w:rFonts w:hint="eastAsia" w:asciiTheme="majorEastAsia" w:hAnsiTheme="majorEastAsia" w:eastAsiaTheme="majorEastAsia" w:cstheme="majorEastAsia"/>
                <w:color w:val="auto"/>
                <w:spacing w:val="-5"/>
                <w:sz w:val="20"/>
                <w:szCs w:val="20"/>
                <w:lang w:eastAsia="zh-CN"/>
              </w:rPr>
            </w:pPr>
          </w:p>
          <w:p w14:paraId="2FC1D6C8">
            <w:pPr>
              <w:pStyle w:val="19"/>
              <w:spacing w:before="169" w:line="239" w:lineRule="auto"/>
              <w:ind w:left="187" w:right="182"/>
              <w:rPr>
                <w:rFonts w:hint="eastAsia" w:asciiTheme="majorEastAsia" w:hAnsiTheme="majorEastAsia" w:eastAsiaTheme="majorEastAsia" w:cstheme="majorEastAsia"/>
                <w:color w:val="auto"/>
                <w:spacing w:val="4"/>
                <w:sz w:val="20"/>
                <w:szCs w:val="20"/>
                <w:lang w:eastAsia="zh-CN"/>
              </w:rPr>
            </w:pPr>
            <w:r>
              <w:rPr>
                <w:rFonts w:hint="eastAsia" w:asciiTheme="majorEastAsia" w:hAnsiTheme="majorEastAsia" w:eastAsiaTheme="majorEastAsia" w:cstheme="majorEastAsia"/>
                <w:color w:val="auto"/>
                <w:spacing w:val="-5"/>
                <w:sz w:val="20"/>
                <w:szCs w:val="20"/>
                <w:lang w:eastAsia="zh-CN"/>
              </w:rPr>
              <w:t>工作方案</w:t>
            </w:r>
          </w:p>
        </w:tc>
        <w:tc>
          <w:tcPr>
            <w:tcW w:w="6447" w:type="dxa"/>
          </w:tcPr>
          <w:p w14:paraId="3A5995D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1.内容完整性（最高10分）</w:t>
            </w:r>
          </w:p>
          <w:p w14:paraId="19D540A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服务方案阐述全面、思路清晰，内容详细科学，形式多样可行，分工明确合理，专业技术力量支持充足，能够保证审计工作按遴选要求顺利进行。包括不限于以下方面的内容：审计目标及任务、审计的重点内容、服务内容的响应保障方案、复核程序及方法。</w:t>
            </w:r>
          </w:p>
          <w:p w14:paraId="251D21D4">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优得10分，良得7分，中得5分，差得1分，无不得分。</w:t>
            </w:r>
          </w:p>
          <w:p w14:paraId="69A7847A">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2.总体审计思路及审计策略（最高10分）</w:t>
            </w:r>
          </w:p>
          <w:p w14:paraId="5A921A94">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总体审计思路及审计策略的制定充分考虑了项目所处行业特点、企业特性、管理模式及财务特点，根据遴选人的业务实际制定有效的审计思路和策略。</w:t>
            </w:r>
          </w:p>
          <w:p w14:paraId="32128CF0">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优得10分，良得7分，中得5分，差得1分，无不得分。</w:t>
            </w:r>
          </w:p>
          <w:p w14:paraId="0CB59F9E">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3.质量控制（最高10分）</w:t>
            </w:r>
          </w:p>
          <w:p w14:paraId="2EB92E5E">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有严格的审计过程管理，将审计质量控制标准和制度落实到审计方案、审计证据、审计底稿、审计报告等审计的各个环节，把质量管理的目标和要求贯穿于审计工作全过程。</w:t>
            </w:r>
          </w:p>
          <w:p w14:paraId="27500072">
            <w:pPr>
              <w:pStyle w:val="19"/>
              <w:spacing w:before="30" w:line="218" w:lineRule="auto"/>
              <w:ind w:left="78" w:right="0"/>
              <w:jc w:val="left"/>
              <w:rPr>
                <w:rFonts w:hint="eastAsia" w:asciiTheme="majorEastAsia" w:hAnsiTheme="majorEastAsia" w:eastAsiaTheme="majorEastAsia" w:cstheme="majorEastAsia"/>
                <w:color w:val="auto"/>
                <w:spacing w:val="6"/>
                <w:sz w:val="20"/>
                <w:szCs w:val="20"/>
                <w:lang w:eastAsia="zh-CN"/>
              </w:rPr>
            </w:pPr>
            <w:r>
              <w:rPr>
                <w:rFonts w:hint="eastAsia" w:asciiTheme="majorEastAsia" w:hAnsiTheme="majorEastAsia" w:eastAsiaTheme="majorEastAsia" w:cstheme="majorEastAsia"/>
                <w:color w:val="auto"/>
                <w:spacing w:val="-19"/>
                <w:sz w:val="20"/>
                <w:szCs w:val="20"/>
                <w:lang w:eastAsia="zh-CN"/>
              </w:rPr>
              <w:t>优得10分，良得7分，中得5分，差得1分，无不得分。</w:t>
            </w:r>
          </w:p>
        </w:tc>
        <w:tc>
          <w:tcPr>
            <w:tcW w:w="811" w:type="dxa"/>
          </w:tcPr>
          <w:p w14:paraId="432DCB5D">
            <w:pPr>
              <w:rPr>
                <w:rFonts w:hint="eastAsia" w:asciiTheme="majorEastAsia" w:hAnsiTheme="majorEastAsia" w:eastAsiaTheme="majorEastAsia" w:cstheme="majorEastAsia"/>
                <w:color w:val="auto"/>
                <w:sz w:val="20"/>
                <w:szCs w:val="20"/>
                <w:lang w:eastAsia="zh-CN"/>
              </w:rPr>
            </w:pPr>
          </w:p>
          <w:p w14:paraId="4EDF803B">
            <w:pPr>
              <w:rPr>
                <w:rFonts w:hint="eastAsia" w:asciiTheme="majorEastAsia" w:hAnsiTheme="majorEastAsia" w:eastAsiaTheme="majorEastAsia" w:cstheme="majorEastAsia"/>
                <w:color w:val="auto"/>
                <w:sz w:val="20"/>
                <w:szCs w:val="20"/>
                <w:lang w:eastAsia="zh-CN"/>
              </w:rPr>
            </w:pPr>
          </w:p>
          <w:p w14:paraId="6F474247">
            <w:pPr>
              <w:rPr>
                <w:rFonts w:hint="eastAsia" w:asciiTheme="majorEastAsia" w:hAnsiTheme="majorEastAsia" w:eastAsiaTheme="majorEastAsia" w:cstheme="majorEastAsia"/>
                <w:color w:val="auto"/>
                <w:sz w:val="20"/>
                <w:szCs w:val="20"/>
                <w:lang w:eastAsia="zh-CN"/>
              </w:rPr>
            </w:pPr>
          </w:p>
          <w:p w14:paraId="1BC69EBF">
            <w:pPr>
              <w:spacing w:line="241" w:lineRule="auto"/>
              <w:rPr>
                <w:rFonts w:hint="eastAsia" w:asciiTheme="majorEastAsia" w:hAnsiTheme="majorEastAsia" w:eastAsiaTheme="majorEastAsia" w:cstheme="majorEastAsia"/>
                <w:color w:val="auto"/>
                <w:sz w:val="20"/>
                <w:szCs w:val="20"/>
                <w:lang w:eastAsia="zh-CN"/>
              </w:rPr>
            </w:pPr>
          </w:p>
          <w:p w14:paraId="2DC4D017">
            <w:pPr>
              <w:spacing w:before="61" w:line="187" w:lineRule="auto"/>
              <w:ind w:left="361"/>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z w:val="20"/>
                <w:szCs w:val="20"/>
                <w:lang w:eastAsia="zh-CN"/>
              </w:rPr>
              <w:t>30</w:t>
            </w:r>
          </w:p>
        </w:tc>
      </w:tr>
      <w:tr w14:paraId="3B7C0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8" w:hRule="atLeast"/>
        </w:trPr>
        <w:tc>
          <w:tcPr>
            <w:tcW w:w="685" w:type="dxa"/>
            <w:vMerge w:val="continue"/>
          </w:tcPr>
          <w:p w14:paraId="48EC1580">
            <w:pPr>
              <w:rPr>
                <w:rFonts w:hint="eastAsia" w:asciiTheme="majorEastAsia" w:hAnsiTheme="majorEastAsia" w:eastAsiaTheme="majorEastAsia" w:cstheme="majorEastAsia"/>
                <w:color w:val="auto"/>
                <w:sz w:val="20"/>
                <w:szCs w:val="20"/>
              </w:rPr>
            </w:pPr>
          </w:p>
        </w:tc>
        <w:tc>
          <w:tcPr>
            <w:tcW w:w="1013" w:type="dxa"/>
            <w:vMerge w:val="continue"/>
          </w:tcPr>
          <w:p w14:paraId="24019EDA">
            <w:pPr>
              <w:rPr>
                <w:rFonts w:hint="eastAsia" w:asciiTheme="majorEastAsia" w:hAnsiTheme="majorEastAsia" w:eastAsiaTheme="majorEastAsia" w:cstheme="majorEastAsia"/>
                <w:color w:val="auto"/>
                <w:sz w:val="20"/>
                <w:szCs w:val="20"/>
              </w:rPr>
            </w:pPr>
          </w:p>
        </w:tc>
        <w:tc>
          <w:tcPr>
            <w:tcW w:w="889" w:type="dxa"/>
          </w:tcPr>
          <w:p w14:paraId="6D37D261">
            <w:pPr>
              <w:pStyle w:val="19"/>
              <w:spacing w:before="65" w:line="244" w:lineRule="auto"/>
              <w:ind w:left="187" w:right="182" w:firstLine="18"/>
              <w:jc w:val="center"/>
              <w:rPr>
                <w:rFonts w:hint="eastAsia" w:asciiTheme="majorEastAsia" w:hAnsiTheme="majorEastAsia" w:eastAsiaTheme="majorEastAsia" w:cstheme="majorEastAsia"/>
                <w:color w:val="auto"/>
                <w:spacing w:val="4"/>
                <w:sz w:val="20"/>
                <w:szCs w:val="20"/>
                <w:lang w:eastAsia="zh-CN"/>
              </w:rPr>
            </w:pPr>
          </w:p>
          <w:p w14:paraId="118ED47E">
            <w:pPr>
              <w:pStyle w:val="19"/>
              <w:spacing w:before="65" w:line="244" w:lineRule="auto"/>
              <w:ind w:left="187" w:right="182" w:firstLine="18"/>
              <w:jc w:val="center"/>
              <w:rPr>
                <w:rFonts w:hint="eastAsia" w:asciiTheme="majorEastAsia" w:hAnsiTheme="majorEastAsia" w:eastAsiaTheme="majorEastAsia" w:cstheme="majorEastAsia"/>
                <w:color w:val="auto"/>
                <w:spacing w:val="4"/>
                <w:sz w:val="20"/>
                <w:szCs w:val="20"/>
                <w:lang w:eastAsia="zh-CN"/>
              </w:rPr>
            </w:pPr>
          </w:p>
          <w:p w14:paraId="65E330D3">
            <w:pPr>
              <w:pStyle w:val="19"/>
              <w:spacing w:before="65" w:line="244" w:lineRule="auto"/>
              <w:ind w:left="0" w:right="182" w:firstLine="0"/>
              <w:jc w:val="both"/>
              <w:rPr>
                <w:rFonts w:hint="eastAsia" w:asciiTheme="majorEastAsia" w:hAnsiTheme="majorEastAsia" w:eastAsiaTheme="majorEastAsia" w:cstheme="majorEastAsia"/>
                <w:color w:val="auto"/>
                <w:spacing w:val="4"/>
                <w:sz w:val="20"/>
                <w:szCs w:val="20"/>
                <w:lang w:eastAsia="zh-CN"/>
              </w:rPr>
            </w:pPr>
          </w:p>
          <w:p w14:paraId="57D50317">
            <w:pPr>
              <w:pStyle w:val="19"/>
              <w:spacing w:before="65" w:line="244" w:lineRule="auto"/>
              <w:ind w:left="187" w:right="182" w:firstLine="18"/>
              <w:jc w:val="center"/>
              <w:rPr>
                <w:rFonts w:hint="eastAsia" w:asciiTheme="majorEastAsia" w:hAnsiTheme="majorEastAsia" w:eastAsiaTheme="majorEastAsia" w:cstheme="majorEastAsia"/>
                <w:color w:val="auto"/>
                <w:spacing w:val="4"/>
                <w:sz w:val="20"/>
                <w:szCs w:val="20"/>
                <w:lang w:eastAsia="zh-CN"/>
              </w:rPr>
            </w:pPr>
          </w:p>
          <w:p w14:paraId="21E46D89">
            <w:pPr>
              <w:pStyle w:val="19"/>
              <w:spacing w:before="65" w:line="244" w:lineRule="auto"/>
              <w:ind w:left="187" w:right="182" w:firstLine="18"/>
              <w:jc w:val="center"/>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4"/>
                <w:sz w:val="20"/>
                <w:szCs w:val="20"/>
                <w:lang w:eastAsia="zh-CN"/>
              </w:rPr>
              <w:t>服务</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方案</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中的</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人员</w:t>
            </w:r>
            <w:r>
              <w:rPr>
                <w:rFonts w:hint="eastAsia" w:asciiTheme="majorEastAsia" w:hAnsiTheme="majorEastAsia" w:eastAsiaTheme="majorEastAsia" w:cstheme="majorEastAsia"/>
                <w:color w:val="auto"/>
                <w:sz w:val="20"/>
                <w:szCs w:val="20"/>
                <w:lang w:eastAsia="zh-CN"/>
              </w:rPr>
              <w:t xml:space="preserve"> </w:t>
            </w:r>
            <w:r>
              <w:rPr>
                <w:rFonts w:hint="eastAsia" w:asciiTheme="majorEastAsia" w:hAnsiTheme="majorEastAsia" w:eastAsiaTheme="majorEastAsia" w:cstheme="majorEastAsia"/>
                <w:color w:val="auto"/>
                <w:spacing w:val="4"/>
                <w:sz w:val="20"/>
                <w:szCs w:val="20"/>
                <w:lang w:eastAsia="zh-CN"/>
              </w:rPr>
              <w:t>配置</w:t>
            </w:r>
          </w:p>
        </w:tc>
        <w:tc>
          <w:tcPr>
            <w:tcW w:w="6447" w:type="dxa"/>
          </w:tcPr>
          <w:p w14:paraId="534AF4FD">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在满足资格要求基础上：</w:t>
            </w:r>
          </w:p>
          <w:p w14:paraId="7DA56E0A">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1.项目负责人</w:t>
            </w:r>
          </w:p>
          <w:p w14:paraId="4E7B778F">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（1）项目负责人取得注册会计师资格6年（含）至9年（含），得6分，10年及以上，得10分；</w:t>
            </w:r>
          </w:p>
          <w:p w14:paraId="71A68196">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（2）近5年（2018年1月1日至参选截止日），每增加1个已完成的作为项目负责人为上市公司提供年度财务报表审计服务的业绩得5分，本项最高得10分。</w:t>
            </w:r>
          </w:p>
          <w:p w14:paraId="1BC65320">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（3）近5年（2018年1月1日至参选截止日），每增加1个已完成的作为项目负责人为国有企业及其下属各级全资、控股公司，提供年度财务报表审计服务的业绩得5分，本项最高得10分。</w:t>
            </w:r>
          </w:p>
          <w:p w14:paraId="226FC160">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注：</w:t>
            </w:r>
          </w:p>
          <w:p w14:paraId="345A560B">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1.须附执业资格证书和对应证明材料，并加盖参选人公章。</w:t>
            </w:r>
          </w:p>
          <w:p w14:paraId="08A3B97E">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2.证书取得年限以证书批准日期的年度为初始年，计算初始年至2024年经过的年份，不满一年按1年计。例如批准日期为2017年11月08日，证书取得年限按2024-2017+1=8年计算。</w:t>
            </w:r>
          </w:p>
          <w:p w14:paraId="0C0FD3EB">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3.第2项至第3项为同一业绩时不可重复得分。</w:t>
            </w:r>
          </w:p>
          <w:p w14:paraId="56419A3D">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4.项目负责人业绩证明需提供负责人姓名的签章页或合同委托方（甲方）加盖公章的证明材料（格式自拟）或参选人出具的加盖公章证明文件（格式自拟）。</w:t>
            </w:r>
          </w:p>
          <w:p w14:paraId="2DC6F505">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tc>
        <w:tc>
          <w:tcPr>
            <w:tcW w:w="811" w:type="dxa"/>
          </w:tcPr>
          <w:p w14:paraId="44B29902">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12A4B38D">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5388E92F">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46669C6C">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698BA7BC">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2DAEC298">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246C1F4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62F7D8E1">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p w14:paraId="59480887">
            <w:pPr>
              <w:pStyle w:val="19"/>
              <w:spacing w:before="30" w:line="218" w:lineRule="auto"/>
              <w:ind w:left="78" w:firstLine="162" w:firstLineChars="100"/>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30</w:t>
            </w:r>
          </w:p>
        </w:tc>
      </w:tr>
      <w:tr w14:paraId="1A22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85" w:type="dxa"/>
            <w:vMerge w:val="continue"/>
            <w:tcBorders>
              <w:bottom w:val="single" w:color="000000" w:sz="2" w:space="0"/>
            </w:tcBorders>
            <w:vAlign w:val="center"/>
          </w:tcPr>
          <w:p w14:paraId="20088B9C">
            <w:pPr>
              <w:jc w:val="center"/>
              <w:rPr>
                <w:rFonts w:hint="eastAsia" w:asciiTheme="majorEastAsia" w:hAnsiTheme="majorEastAsia" w:eastAsiaTheme="majorEastAsia" w:cstheme="majorEastAsia"/>
                <w:color w:val="auto"/>
                <w:sz w:val="20"/>
                <w:szCs w:val="20"/>
                <w:lang w:eastAsia="zh-CN"/>
              </w:rPr>
            </w:pPr>
          </w:p>
        </w:tc>
        <w:tc>
          <w:tcPr>
            <w:tcW w:w="1013" w:type="dxa"/>
            <w:vMerge w:val="continue"/>
            <w:tcBorders>
              <w:bottom w:val="single" w:color="000000" w:sz="2" w:space="0"/>
            </w:tcBorders>
            <w:vAlign w:val="center"/>
          </w:tcPr>
          <w:p w14:paraId="02E0A8A8">
            <w:pPr>
              <w:jc w:val="center"/>
              <w:rPr>
                <w:rFonts w:hint="eastAsia" w:asciiTheme="majorEastAsia" w:hAnsiTheme="majorEastAsia" w:eastAsiaTheme="majorEastAsia" w:cstheme="majorEastAsia"/>
                <w:color w:val="auto"/>
                <w:sz w:val="20"/>
                <w:szCs w:val="20"/>
              </w:rPr>
            </w:pPr>
          </w:p>
        </w:tc>
        <w:tc>
          <w:tcPr>
            <w:tcW w:w="889" w:type="dxa"/>
            <w:vAlign w:val="center"/>
          </w:tcPr>
          <w:p w14:paraId="7FB2E55B">
            <w:pPr>
              <w:pStyle w:val="19"/>
              <w:spacing w:before="37" w:line="239" w:lineRule="auto"/>
              <w:ind w:left="295" w:right="182" w:hanging="108"/>
              <w:jc w:val="center"/>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color w:val="auto"/>
                <w:spacing w:val="-3"/>
                <w:sz w:val="20"/>
                <w:szCs w:val="20"/>
                <w:lang w:eastAsia="zh-CN"/>
              </w:rPr>
              <w:t>总分</w:t>
            </w:r>
          </w:p>
        </w:tc>
        <w:tc>
          <w:tcPr>
            <w:tcW w:w="6447" w:type="dxa"/>
          </w:tcPr>
          <w:p w14:paraId="0D15DA56">
            <w:pPr>
              <w:pStyle w:val="19"/>
              <w:spacing w:before="30" w:line="218" w:lineRule="auto"/>
              <w:ind w:left="78"/>
              <w:rPr>
                <w:rFonts w:hint="eastAsia" w:asciiTheme="majorEastAsia" w:hAnsiTheme="majorEastAsia" w:eastAsiaTheme="majorEastAsia" w:cstheme="majorEastAsia"/>
                <w:color w:val="auto"/>
                <w:spacing w:val="-19"/>
                <w:sz w:val="20"/>
                <w:szCs w:val="20"/>
                <w:lang w:eastAsia="zh-CN"/>
              </w:rPr>
            </w:pPr>
          </w:p>
        </w:tc>
        <w:tc>
          <w:tcPr>
            <w:tcW w:w="811" w:type="dxa"/>
          </w:tcPr>
          <w:p w14:paraId="4E6785CA">
            <w:pPr>
              <w:spacing w:before="30" w:line="218" w:lineRule="auto"/>
              <w:ind w:left="0"/>
              <w:jc w:val="both"/>
              <w:rPr>
                <w:rFonts w:hint="eastAsia" w:asciiTheme="majorEastAsia" w:hAnsiTheme="majorEastAsia" w:eastAsiaTheme="majorEastAsia" w:cstheme="majorEastAsia"/>
                <w:color w:val="auto"/>
                <w:spacing w:val="-19"/>
                <w:sz w:val="20"/>
                <w:szCs w:val="20"/>
                <w:lang w:eastAsia="zh-CN"/>
              </w:rPr>
            </w:pPr>
          </w:p>
          <w:p w14:paraId="74847FA7">
            <w:pPr>
              <w:spacing w:before="30" w:line="218" w:lineRule="auto"/>
              <w:ind w:left="78"/>
              <w:jc w:val="center"/>
              <w:rPr>
                <w:rFonts w:hint="eastAsia" w:asciiTheme="majorEastAsia" w:hAnsiTheme="majorEastAsia" w:eastAsiaTheme="majorEastAsia" w:cstheme="majorEastAsia"/>
                <w:color w:val="auto"/>
                <w:spacing w:val="-19"/>
                <w:sz w:val="20"/>
                <w:szCs w:val="20"/>
                <w:lang w:eastAsia="zh-CN"/>
              </w:rPr>
            </w:pPr>
            <w:r>
              <w:rPr>
                <w:rFonts w:hint="eastAsia" w:asciiTheme="majorEastAsia" w:hAnsiTheme="majorEastAsia" w:eastAsiaTheme="majorEastAsia" w:cstheme="majorEastAsia"/>
                <w:color w:val="auto"/>
                <w:spacing w:val="-19"/>
                <w:sz w:val="20"/>
                <w:szCs w:val="20"/>
                <w:lang w:eastAsia="zh-CN"/>
              </w:rPr>
              <w:t>100</w:t>
            </w:r>
          </w:p>
        </w:tc>
      </w:tr>
    </w:tbl>
    <w:p w14:paraId="35EE6A8B">
      <w:pPr>
        <w:pStyle w:val="4"/>
        <w:spacing w:before="155" w:line="224" w:lineRule="auto"/>
        <w:ind w:left="2780"/>
        <w:outlineLvl w:val="0"/>
        <w:rPr>
          <w:rFonts w:hint="eastAsia"/>
          <w:color w:val="auto"/>
          <w:spacing w:val="9"/>
          <w:sz w:val="31"/>
          <w:szCs w:val="31"/>
          <w14:textOutline w14:w="5791" w14:cap="sq" w14:cmpd="sng" w14:algn="ctr">
            <w14:solidFill>
              <w14:srgbClr w14:val="000000"/>
            </w14:solidFill>
            <w14:prstDash w14:val="solid"/>
            <w14:bevel/>
          </w14:textOutline>
        </w:rPr>
      </w:pPr>
    </w:p>
    <w:p w14:paraId="167A2A45">
      <w:pP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pPr>
      <w: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br w:type="page"/>
      </w:r>
    </w:p>
    <w:p w14:paraId="67B44F63">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bookmarkStart w:id="25" w:name="_Toc30324"/>
      <w:r>
        <w:rPr>
          <w:rFonts w:hint="eastAsia"/>
          <w:color w:val="auto"/>
          <w:spacing w:val="-2"/>
          <w:sz w:val="30"/>
          <w:szCs w:val="30"/>
          <w:lang w:eastAsia="zh-CN"/>
          <w14:textOutline w14:w="5448" w14:cap="sq" w14:cmpd="sng" w14:algn="ctr">
            <w14:solidFill>
              <w14:srgbClr w14:val="000000"/>
            </w14:solidFill>
            <w14:prstDash w14:val="solid"/>
            <w14:bevel/>
          </w14:textOutline>
        </w:rPr>
        <w:t>第四章  合同条款及格式</w:t>
      </w:r>
      <w:bookmarkEnd w:id="25"/>
    </w:p>
    <w:p w14:paraId="0B567D42">
      <w:pPr>
        <w:spacing w:line="422" w:lineRule="auto"/>
        <w:rPr>
          <w:rFonts w:hint="eastAsia" w:ascii="宋体" w:hAnsi="宋体" w:eastAsia="宋体" w:cs="宋体"/>
          <w:color w:val="auto"/>
          <w:lang w:eastAsia="zh-CN"/>
        </w:rPr>
      </w:pPr>
    </w:p>
    <w:p w14:paraId="100FFCDC">
      <w:pPr>
        <w:wordWrap w:val="0"/>
        <w:ind w:firstLine="281" w:firstLineChars="1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 xml:space="preserve">     </w:t>
      </w:r>
    </w:p>
    <w:p w14:paraId="50643A05">
      <w:pPr>
        <w:ind w:firstLine="480"/>
        <w:rPr>
          <w:rFonts w:hint="eastAsia" w:ascii="宋体" w:hAnsi="宋体" w:eastAsia="宋体" w:cs="宋体"/>
          <w:color w:val="auto"/>
          <w:szCs w:val="20"/>
          <w:lang w:eastAsia="zh-CN"/>
        </w:rPr>
      </w:pPr>
    </w:p>
    <w:p w14:paraId="3012B134">
      <w:pPr>
        <w:ind w:firstLine="480"/>
        <w:rPr>
          <w:rFonts w:hint="eastAsia" w:ascii="宋体" w:hAnsi="宋体" w:eastAsia="宋体" w:cs="宋体"/>
          <w:color w:val="auto"/>
          <w:szCs w:val="20"/>
          <w:lang w:eastAsia="zh-CN"/>
        </w:rPr>
      </w:pPr>
    </w:p>
    <w:p w14:paraId="5824D422">
      <w:pPr>
        <w:ind w:firstLine="480"/>
        <w:rPr>
          <w:rFonts w:hint="eastAsia" w:ascii="宋体" w:hAnsi="宋体" w:eastAsia="宋体" w:cs="宋体"/>
          <w:color w:val="auto"/>
          <w:szCs w:val="20"/>
          <w:lang w:eastAsia="zh-CN"/>
        </w:rPr>
      </w:pPr>
    </w:p>
    <w:p w14:paraId="17EAF7B1">
      <w:pPr>
        <w:ind w:firstLine="480"/>
        <w:rPr>
          <w:rFonts w:hint="eastAsia" w:ascii="宋体" w:hAnsi="宋体" w:eastAsia="宋体" w:cs="宋体"/>
          <w:color w:val="auto"/>
          <w:szCs w:val="20"/>
          <w:lang w:eastAsia="zh-CN"/>
        </w:rPr>
      </w:pPr>
    </w:p>
    <w:p w14:paraId="2C2D04E3">
      <w:pPr>
        <w:ind w:firstLine="480"/>
        <w:rPr>
          <w:rFonts w:hint="eastAsia" w:ascii="宋体" w:hAnsi="宋体" w:eastAsia="宋体" w:cs="宋体"/>
          <w:color w:val="auto"/>
          <w:szCs w:val="20"/>
          <w:lang w:eastAsia="zh-CN"/>
        </w:rPr>
      </w:pPr>
    </w:p>
    <w:p w14:paraId="56214C29">
      <w:pPr>
        <w:ind w:firstLine="480"/>
        <w:rPr>
          <w:rFonts w:hint="eastAsia" w:ascii="宋体" w:hAnsi="宋体" w:eastAsia="宋体" w:cs="宋体"/>
          <w:color w:val="auto"/>
          <w:szCs w:val="20"/>
          <w:lang w:eastAsia="zh-CN"/>
        </w:rPr>
      </w:pPr>
    </w:p>
    <w:p w14:paraId="5673969D">
      <w:pPr>
        <w:ind w:firstLine="562"/>
        <w:rPr>
          <w:rFonts w:hint="eastAsia" w:ascii="宋体" w:hAnsi="宋体" w:eastAsia="宋体" w:cs="宋体"/>
          <w:b/>
          <w:bCs/>
          <w:color w:val="auto"/>
          <w:sz w:val="28"/>
          <w:szCs w:val="28"/>
          <w:lang w:eastAsia="zh-CN"/>
        </w:rPr>
      </w:pPr>
    </w:p>
    <w:p w14:paraId="2B65D715">
      <w:pPr>
        <w:kinsoku/>
        <w:autoSpaceDE/>
        <w:autoSpaceDN/>
        <w:adjustRightInd/>
        <w:snapToGrid/>
        <w:spacing w:line="7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成都国万科技服务有限公司</w:t>
      </w:r>
      <w:bookmarkStart w:id="26" w:name="_Toc11267"/>
      <w:bookmarkStart w:id="27" w:name="_Toc840"/>
      <w:bookmarkStart w:id="28" w:name="bookmark1"/>
      <w:bookmarkStart w:id="29" w:name="bookmark0"/>
      <w:bookmarkStart w:id="30" w:name="bookmark2"/>
      <w:bookmarkStart w:id="31" w:name="_Toc23262"/>
      <w:r>
        <w:rPr>
          <w:rFonts w:hint="eastAsia" w:ascii="宋体" w:hAnsi="宋体" w:eastAsia="宋体" w:cs="宋体"/>
          <w:color w:val="auto"/>
          <w:sz w:val="44"/>
          <w:szCs w:val="44"/>
          <w:lang w:eastAsia="zh-CN"/>
        </w:rPr>
        <w:br w:type="textWrapping"/>
      </w:r>
      <w:r>
        <w:rPr>
          <w:rFonts w:hint="eastAsia" w:ascii="宋体" w:hAnsi="宋体" w:eastAsia="宋体" w:cs="宋体"/>
          <w:color w:val="auto"/>
          <w:sz w:val="44"/>
          <w:szCs w:val="44"/>
          <w:lang w:eastAsia="zh-CN"/>
        </w:rPr>
        <w:t>2024-2025年财务报表审计服务</w:t>
      </w:r>
    </w:p>
    <w:p w14:paraId="7CF9167E">
      <w:pPr>
        <w:spacing w:line="600" w:lineRule="exact"/>
        <w:jc w:val="center"/>
        <w:rPr>
          <w:rFonts w:hint="eastAsia" w:ascii="宋体" w:hAnsi="宋体" w:eastAsia="宋体" w:cs="宋体"/>
          <w:color w:val="auto"/>
          <w:sz w:val="44"/>
          <w:szCs w:val="44"/>
          <w:lang w:eastAsia="zh-CN"/>
        </w:rPr>
      </w:pPr>
    </w:p>
    <w:p w14:paraId="7AE0E61E">
      <w:pPr>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合   同</w:t>
      </w:r>
      <w:bookmarkEnd w:id="26"/>
      <w:bookmarkEnd w:id="27"/>
      <w:bookmarkEnd w:id="28"/>
      <w:bookmarkEnd w:id="29"/>
      <w:bookmarkEnd w:id="30"/>
      <w:bookmarkEnd w:id="31"/>
    </w:p>
    <w:p w14:paraId="20E900F7">
      <w:pPr>
        <w:ind w:firstLine="480"/>
        <w:rPr>
          <w:rFonts w:hint="eastAsia" w:ascii="宋体" w:hAnsi="宋体" w:eastAsia="宋体" w:cs="宋体"/>
          <w:color w:val="auto"/>
          <w:szCs w:val="20"/>
          <w:lang w:eastAsia="zh-CN"/>
        </w:rPr>
      </w:pPr>
    </w:p>
    <w:p w14:paraId="25D6C525">
      <w:pPr>
        <w:rPr>
          <w:rFonts w:hint="eastAsia" w:ascii="宋体" w:hAnsi="宋体" w:eastAsia="宋体" w:cs="宋体"/>
          <w:color w:val="auto"/>
          <w:szCs w:val="20"/>
          <w:lang w:eastAsia="zh-CN"/>
        </w:rPr>
      </w:pPr>
    </w:p>
    <w:p w14:paraId="3B55E5DF">
      <w:pPr>
        <w:ind w:firstLine="480"/>
        <w:rPr>
          <w:rFonts w:hint="eastAsia" w:ascii="宋体" w:hAnsi="宋体" w:eastAsia="宋体" w:cs="宋体"/>
          <w:color w:val="auto"/>
          <w:szCs w:val="20"/>
          <w:lang w:eastAsia="zh-CN"/>
        </w:rPr>
      </w:pPr>
    </w:p>
    <w:p w14:paraId="69607626">
      <w:pPr>
        <w:ind w:firstLine="480"/>
        <w:rPr>
          <w:rFonts w:hint="eastAsia" w:ascii="宋体" w:hAnsi="宋体" w:eastAsia="宋体" w:cs="宋体"/>
          <w:color w:val="auto"/>
          <w:szCs w:val="20"/>
          <w:lang w:eastAsia="zh-CN"/>
        </w:rPr>
      </w:pPr>
    </w:p>
    <w:p w14:paraId="34A17D5A">
      <w:pPr>
        <w:ind w:firstLine="480"/>
        <w:rPr>
          <w:rFonts w:hint="eastAsia" w:ascii="宋体" w:hAnsi="宋体" w:eastAsia="宋体" w:cs="宋体"/>
          <w:color w:val="auto"/>
          <w:szCs w:val="20"/>
          <w:lang w:eastAsia="zh-CN"/>
        </w:rPr>
      </w:pPr>
    </w:p>
    <w:p w14:paraId="3252AE9A">
      <w:pPr>
        <w:ind w:firstLine="480"/>
        <w:rPr>
          <w:rFonts w:hint="eastAsia" w:ascii="宋体" w:hAnsi="宋体" w:eastAsia="宋体" w:cs="宋体"/>
          <w:color w:val="auto"/>
          <w:szCs w:val="20"/>
          <w:lang w:eastAsia="zh-CN"/>
        </w:rPr>
      </w:pPr>
    </w:p>
    <w:p w14:paraId="290119AC">
      <w:pPr>
        <w:ind w:firstLine="480"/>
        <w:rPr>
          <w:rFonts w:hint="eastAsia" w:ascii="宋体" w:hAnsi="宋体" w:eastAsia="宋体" w:cs="宋体"/>
          <w:color w:val="auto"/>
          <w:szCs w:val="20"/>
          <w:lang w:eastAsia="zh-CN"/>
        </w:rPr>
      </w:pPr>
    </w:p>
    <w:p w14:paraId="2A429927">
      <w:pPr>
        <w:ind w:firstLine="480"/>
        <w:rPr>
          <w:rFonts w:hint="eastAsia" w:ascii="宋体" w:hAnsi="宋体" w:eastAsia="宋体" w:cs="宋体"/>
          <w:color w:val="auto"/>
          <w:szCs w:val="20"/>
          <w:lang w:eastAsia="zh-CN"/>
        </w:rPr>
      </w:pPr>
    </w:p>
    <w:p w14:paraId="57FA3373">
      <w:pPr>
        <w:rPr>
          <w:rFonts w:hint="eastAsia" w:ascii="宋体" w:hAnsi="宋体" w:eastAsia="宋体" w:cs="宋体"/>
          <w:color w:val="auto"/>
          <w:szCs w:val="20"/>
          <w:lang w:eastAsia="zh-CN"/>
        </w:rPr>
      </w:pPr>
    </w:p>
    <w:p w14:paraId="3494AB27">
      <w:pPr>
        <w:ind w:firstLine="480"/>
        <w:rPr>
          <w:rFonts w:hint="eastAsia" w:ascii="宋体" w:hAnsi="宋体" w:eastAsia="宋体" w:cs="宋体"/>
          <w:color w:val="auto"/>
          <w:szCs w:val="20"/>
          <w:lang w:eastAsia="zh-CN"/>
        </w:rPr>
      </w:pPr>
    </w:p>
    <w:p w14:paraId="4676D1FB">
      <w:pPr>
        <w:spacing w:line="560" w:lineRule="exact"/>
        <w:jc w:val="center"/>
        <w:rPr>
          <w:rFonts w:hint="eastAsia" w:ascii="宋体" w:hAnsi="宋体" w:eastAsia="宋体" w:cs="宋体"/>
          <w:color w:val="auto"/>
          <w:sz w:val="32"/>
          <w:szCs w:val="32"/>
          <w:u w:val="single"/>
          <w:lang w:eastAsia="zh-CN"/>
        </w:rPr>
      </w:pPr>
      <w:r>
        <w:rPr>
          <w:rFonts w:hint="eastAsia" w:ascii="宋体" w:hAnsi="宋体" w:eastAsia="宋体" w:cs="宋体"/>
          <w:color w:val="auto"/>
          <w:sz w:val="32"/>
          <w:szCs w:val="32"/>
          <w:lang w:eastAsia="zh-CN"/>
        </w:rPr>
        <w:t>甲方（委托人）：</w:t>
      </w:r>
      <w:r>
        <w:rPr>
          <w:rFonts w:hint="eastAsia" w:ascii="宋体" w:hAnsi="宋体" w:eastAsia="宋体" w:cs="宋体"/>
          <w:color w:val="auto"/>
          <w:sz w:val="32"/>
          <w:szCs w:val="32"/>
          <w:u w:val="single"/>
          <w:lang w:eastAsia="zh-CN"/>
        </w:rPr>
        <w:t>成都国万科技服务有限公司</w:t>
      </w:r>
    </w:p>
    <w:p w14:paraId="576269B7">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乙方（受托人）：</w:t>
      </w:r>
      <w:r>
        <w:rPr>
          <w:rFonts w:hint="eastAsia" w:ascii="宋体" w:hAnsi="宋体" w:eastAsia="宋体" w:cs="宋体"/>
          <w:color w:val="auto"/>
          <w:sz w:val="32"/>
          <w:szCs w:val="32"/>
          <w:u w:val="single"/>
          <w:lang w:eastAsia="zh-CN"/>
        </w:rPr>
        <w:t xml:space="preserve">                有限公司</w:t>
      </w:r>
    </w:p>
    <w:p w14:paraId="757E8205">
      <w:pPr>
        <w:spacing w:line="560" w:lineRule="exact"/>
        <w:rPr>
          <w:rFonts w:hint="eastAsia" w:ascii="宋体" w:hAnsi="宋体" w:eastAsia="宋体" w:cs="宋体"/>
          <w:color w:val="auto"/>
          <w:sz w:val="32"/>
          <w:szCs w:val="32"/>
        </w:rPr>
      </w:pPr>
    </w:p>
    <w:p w14:paraId="114EF347">
      <w:pPr>
        <w:pStyle w:val="4"/>
        <w:ind w:firstLine="432"/>
        <w:rPr>
          <w:rFonts w:hint="eastAsia"/>
          <w:color w:val="auto"/>
        </w:rPr>
      </w:pPr>
    </w:p>
    <w:p w14:paraId="1CD7AF34">
      <w:pPr>
        <w:pStyle w:val="5"/>
        <w:ind w:left="5250"/>
        <w:rPr>
          <w:rFonts w:hint="eastAsia" w:ascii="宋体" w:hAnsi="宋体" w:eastAsia="宋体" w:cs="宋体"/>
          <w:color w:val="auto"/>
        </w:rPr>
      </w:pPr>
    </w:p>
    <w:p w14:paraId="19693183">
      <w:pPr>
        <w:rPr>
          <w:rFonts w:hint="eastAsia" w:ascii="宋体" w:hAnsi="宋体" w:eastAsia="宋体" w:cs="宋体"/>
          <w:color w:val="auto"/>
        </w:rPr>
      </w:pPr>
    </w:p>
    <w:p w14:paraId="739D3D56">
      <w:pPr>
        <w:rPr>
          <w:rFonts w:hint="eastAsia" w:ascii="宋体" w:hAnsi="宋体" w:eastAsia="宋体" w:cs="宋体"/>
          <w:color w:val="auto"/>
        </w:rPr>
      </w:pPr>
    </w:p>
    <w:p w14:paraId="724708C5">
      <w:pPr>
        <w:rPr>
          <w:rFonts w:hint="eastAsia" w:ascii="宋体" w:hAnsi="宋体" w:eastAsia="宋体" w:cs="宋体"/>
          <w:color w:val="auto"/>
        </w:rPr>
      </w:pPr>
    </w:p>
    <w:p w14:paraId="2A286993">
      <w:pPr>
        <w:rPr>
          <w:rFonts w:hint="eastAsia" w:ascii="宋体" w:hAnsi="宋体" w:eastAsia="宋体" w:cs="宋体"/>
          <w:color w:val="auto"/>
        </w:rPr>
      </w:pPr>
    </w:p>
    <w:p w14:paraId="6B66F78E">
      <w:pPr>
        <w:rPr>
          <w:rFonts w:hint="eastAsia" w:ascii="宋体" w:hAnsi="宋体" w:eastAsia="宋体" w:cs="宋体"/>
          <w:color w:val="auto"/>
        </w:rPr>
      </w:pPr>
    </w:p>
    <w:p w14:paraId="6833E38B">
      <w:pPr>
        <w:rPr>
          <w:rFonts w:hint="eastAsia" w:ascii="宋体" w:hAnsi="宋体" w:eastAsia="宋体" w:cs="宋体"/>
          <w:color w:val="auto"/>
        </w:rPr>
      </w:pPr>
    </w:p>
    <w:p w14:paraId="29AD2723">
      <w:pPr>
        <w:spacing w:line="560" w:lineRule="exact"/>
        <w:ind w:firstLine="2"/>
        <w:jc w:val="center"/>
        <w:rPr>
          <w:rFonts w:hint="eastAsia" w:ascii="宋体" w:hAnsi="宋体" w:eastAsia="宋体" w:cs="宋体"/>
          <w:color w:val="auto"/>
          <w:sz w:val="32"/>
          <w:szCs w:val="32"/>
          <w:lang w:eastAsia="zh-CN"/>
        </w:rPr>
      </w:pPr>
      <w:bookmarkStart w:id="32" w:name="_Toc32114_WPSOffice_Level2"/>
      <w:r>
        <w:rPr>
          <w:rFonts w:hint="eastAsia" w:ascii="宋体" w:hAnsi="宋体" w:eastAsia="宋体" w:cs="宋体"/>
          <w:color w:val="auto"/>
          <w:sz w:val="32"/>
          <w:szCs w:val="32"/>
          <w:lang w:eastAsia="zh-CN"/>
        </w:rPr>
        <w:t>2024年  月</w:t>
      </w:r>
      <w:bookmarkEnd w:id="32"/>
    </w:p>
    <w:p w14:paraId="72C322CF">
      <w:pPr>
        <w:spacing w:line="560" w:lineRule="exact"/>
        <w:ind w:firstLine="2"/>
        <w:jc w:val="center"/>
        <w:rPr>
          <w:rFonts w:hint="eastAsia" w:ascii="宋体" w:hAnsi="宋体" w:eastAsia="宋体" w:cs="宋体"/>
          <w:color w:val="auto"/>
          <w:sz w:val="32"/>
          <w:szCs w:val="32"/>
          <w:lang w:eastAsia="zh-CN"/>
        </w:rPr>
      </w:pPr>
    </w:p>
    <w:p w14:paraId="431B48C6">
      <w:pPr>
        <w:spacing w:line="560" w:lineRule="exact"/>
        <w:jc w:val="center"/>
        <w:rPr>
          <w:rFonts w:hint="eastAsia" w:ascii="宋体" w:hAnsi="宋体" w:eastAsia="宋体" w:cs="宋体"/>
          <w:color w:val="auto"/>
          <w:sz w:val="44"/>
          <w:szCs w:val="44"/>
          <w:lang w:eastAsia="zh-CN"/>
        </w:rPr>
      </w:pPr>
    </w:p>
    <w:p w14:paraId="08C3AB3A">
      <w:pPr>
        <w:spacing w:line="560" w:lineRule="exact"/>
        <w:jc w:val="center"/>
        <w:rPr>
          <w:rFonts w:hint="eastAsia" w:ascii="宋体" w:hAnsi="宋体" w:eastAsia="宋体" w:cs="宋体"/>
          <w:color w:val="auto"/>
          <w:sz w:val="44"/>
          <w:szCs w:val="44"/>
          <w:lang w:eastAsia="zh-CN"/>
        </w:rPr>
      </w:pPr>
      <w:bookmarkStart w:id="33" w:name="_Hlk179806730"/>
      <w:r>
        <w:rPr>
          <w:rFonts w:hint="eastAsia" w:ascii="宋体" w:hAnsi="宋体" w:eastAsia="宋体" w:cs="宋体"/>
          <w:color w:val="auto"/>
          <w:sz w:val="44"/>
          <w:szCs w:val="44"/>
          <w:lang w:eastAsia="zh-CN"/>
        </w:rPr>
        <w:t>成都国万科技服务有限公司</w:t>
      </w:r>
    </w:p>
    <w:p w14:paraId="558C74A2">
      <w:pPr>
        <w:spacing w:line="560" w:lineRule="exact"/>
        <w:jc w:val="center"/>
        <w:rPr>
          <w:rFonts w:hint="eastAsia" w:ascii="宋体" w:hAnsi="宋体" w:eastAsia="宋体" w:cs="宋体"/>
          <w:color w:val="auto"/>
          <w:sz w:val="44"/>
          <w:szCs w:val="44"/>
          <w:lang w:eastAsia="zh-CN"/>
        </w:rPr>
      </w:pPr>
      <w:r>
        <w:rPr>
          <w:rFonts w:ascii="宋体" w:hAnsi="宋体" w:eastAsia="宋体" w:cs="宋体"/>
          <w:color w:val="auto"/>
          <w:sz w:val="44"/>
          <w:szCs w:val="44"/>
          <w:lang w:eastAsia="zh-CN"/>
        </w:rPr>
        <w:t>2024</w:t>
      </w:r>
      <w:r>
        <w:rPr>
          <w:rFonts w:hint="eastAsia" w:ascii="宋体" w:hAnsi="宋体" w:eastAsia="宋体" w:cs="宋体"/>
          <w:color w:val="auto"/>
          <w:sz w:val="44"/>
          <w:szCs w:val="44"/>
          <w:lang w:eastAsia="zh-CN"/>
        </w:rPr>
        <w:t>-</w:t>
      </w:r>
      <w:r>
        <w:rPr>
          <w:rFonts w:ascii="宋体" w:hAnsi="宋体" w:eastAsia="宋体" w:cs="宋体"/>
          <w:color w:val="auto"/>
          <w:sz w:val="44"/>
          <w:szCs w:val="44"/>
          <w:lang w:eastAsia="zh-CN"/>
        </w:rPr>
        <w:t>2025</w:t>
      </w:r>
      <w:r>
        <w:rPr>
          <w:rFonts w:hint="eastAsia" w:ascii="宋体" w:hAnsi="宋体" w:eastAsia="宋体" w:cs="宋体"/>
          <w:color w:val="auto"/>
          <w:sz w:val="44"/>
          <w:szCs w:val="44"/>
          <w:lang w:eastAsia="zh-CN"/>
        </w:rPr>
        <w:t>年财务报表审计服务</w:t>
      </w:r>
    </w:p>
    <w:p w14:paraId="08635D45">
      <w:pPr>
        <w:spacing w:line="560" w:lineRule="exact"/>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合同</w:t>
      </w:r>
    </w:p>
    <w:bookmarkEnd w:id="33"/>
    <w:p w14:paraId="66FDE18D">
      <w:pPr>
        <w:spacing w:line="560" w:lineRule="exact"/>
        <w:jc w:val="center"/>
        <w:rPr>
          <w:rFonts w:hint="eastAsia" w:ascii="宋体" w:hAnsi="宋体" w:eastAsia="宋体" w:cs="宋体"/>
          <w:color w:val="auto"/>
          <w:sz w:val="44"/>
          <w:szCs w:val="44"/>
          <w:lang w:eastAsia="zh-CN"/>
        </w:rPr>
      </w:pPr>
    </w:p>
    <w:p w14:paraId="34C2D4FC">
      <w:pPr>
        <w:autoSpaceDE/>
        <w:autoSpaceDN/>
        <w:spacing w:line="52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u w:val="single"/>
          <w:lang w:eastAsia="zh-CN"/>
        </w:rPr>
        <w:t>成都国万科技服务有限公司</w:t>
      </w:r>
      <w:r>
        <w:rPr>
          <w:rFonts w:hint="eastAsia" w:ascii="宋体" w:hAnsi="宋体" w:eastAsia="宋体" w:cs="宋体"/>
          <w:color w:val="auto"/>
          <w:sz w:val="28"/>
          <w:szCs w:val="28"/>
          <w:lang w:eastAsia="zh-CN"/>
        </w:rPr>
        <w:t>（以下简称“甲方”）</w:t>
      </w:r>
    </w:p>
    <w:p w14:paraId="31719D91">
      <w:pPr>
        <w:autoSpaceDE/>
        <w:autoSpaceDN/>
        <w:spacing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乙方：</w:t>
      </w:r>
      <w:r>
        <w:rPr>
          <w:rFonts w:hint="eastAsia" w:ascii="宋体" w:hAnsi="宋体" w:eastAsia="宋体" w:cs="宋体"/>
          <w:color w:val="auto"/>
          <w:sz w:val="28"/>
          <w:szCs w:val="28"/>
          <w:u w:val="single"/>
          <w:lang w:eastAsia="zh-CN"/>
        </w:rPr>
        <w:t xml:space="preserve">           有限公司 </w:t>
      </w:r>
      <w:r>
        <w:rPr>
          <w:rFonts w:hint="eastAsia" w:ascii="宋体" w:hAnsi="宋体" w:eastAsia="宋体" w:cs="宋体"/>
          <w:color w:val="auto"/>
          <w:sz w:val="28"/>
          <w:szCs w:val="28"/>
          <w:lang w:eastAsia="zh-CN"/>
        </w:rPr>
        <w:t>（以下简称“乙方”）</w:t>
      </w:r>
      <w:r>
        <w:rPr>
          <w:rFonts w:hint="eastAsia" w:ascii="宋体" w:hAnsi="宋体" w:eastAsia="宋体" w:cs="宋体"/>
          <w:color w:val="auto"/>
          <w:sz w:val="24"/>
          <w:szCs w:val="24"/>
          <w:lang w:eastAsia="zh-CN"/>
        </w:rPr>
        <w:t xml:space="preserve">  </w:t>
      </w:r>
    </w:p>
    <w:p w14:paraId="6EB68B3B">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一、项目概况</w:t>
      </w:r>
    </w:p>
    <w:p w14:paraId="6C08422E">
      <w:pPr>
        <w:pStyle w:val="23"/>
        <w:spacing w:line="520" w:lineRule="exact"/>
        <w:ind w:firstLine="640"/>
        <w:rPr>
          <w:rFonts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bidi="ar-SA"/>
        </w:rPr>
        <w:t>1.项目名称：</w:t>
      </w:r>
      <w:r>
        <w:rPr>
          <w:rFonts w:hint="eastAsia" w:ascii="Times New Roman" w:hAnsi="Times New Roman" w:eastAsia="宋体" w:cs="Times New Roman"/>
          <w:sz w:val="28"/>
          <w:szCs w:val="28"/>
          <w:lang w:val="en-US" w:eastAsia="zh-CN"/>
        </w:rPr>
        <w:t>成都国万科技服务有限公司</w:t>
      </w:r>
      <w:r>
        <w:rPr>
          <w:rFonts w:ascii="Times New Roman" w:hAnsi="Times New Roman" w:eastAsia="宋体" w:cs="Times New Roman"/>
          <w:sz w:val="28"/>
          <w:szCs w:val="28"/>
          <w:lang w:val="en-US" w:eastAsia="zh-CN"/>
        </w:rPr>
        <w:t>2024</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lang w:val="en-US" w:eastAsia="zh-CN"/>
        </w:rPr>
        <w:t>2025</w:t>
      </w:r>
      <w:r>
        <w:rPr>
          <w:rFonts w:hint="eastAsia" w:ascii="Times New Roman" w:hAnsi="Times New Roman" w:eastAsia="宋体" w:cs="Times New Roman"/>
          <w:sz w:val="28"/>
          <w:szCs w:val="28"/>
          <w:lang w:val="en-US" w:eastAsia="zh-CN"/>
        </w:rPr>
        <w:t>年财务报表审计服务</w:t>
      </w:r>
    </w:p>
    <w:p w14:paraId="13DFC058">
      <w:pPr>
        <w:pStyle w:val="23"/>
        <w:spacing w:line="520" w:lineRule="exact"/>
        <w:ind w:firstLine="640"/>
        <w:rPr>
          <w:rFonts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rPr>
        <w:t>2.合同</w:t>
      </w:r>
      <w:r>
        <w:rPr>
          <w:rFonts w:ascii="Times New Roman" w:hAnsi="Times New Roman" w:eastAsia="宋体" w:cs="Times New Roman"/>
          <w:sz w:val="28"/>
          <w:szCs w:val="28"/>
          <w:lang w:val="en-US" w:eastAsia="zh-CN" w:bidi="ar-SA"/>
        </w:rPr>
        <w:t>项目地点：</w:t>
      </w:r>
      <w:r>
        <w:rPr>
          <w:rFonts w:hint="eastAsia" w:ascii="Times New Roman" w:hAnsi="Times New Roman" w:eastAsia="宋体" w:cs="Times New Roman"/>
          <w:sz w:val="28"/>
          <w:szCs w:val="28"/>
          <w:lang w:val="en-US" w:eastAsia="zh-CN" w:bidi="ar-SA"/>
        </w:rPr>
        <w:t>四川省</w:t>
      </w:r>
      <w:r>
        <w:rPr>
          <w:rFonts w:ascii="Times New Roman" w:hAnsi="Times New Roman" w:eastAsia="宋体" w:cs="Times New Roman"/>
          <w:sz w:val="28"/>
          <w:szCs w:val="28"/>
          <w:lang w:val="en-US" w:eastAsia="zh-CN" w:bidi="ar-SA"/>
        </w:rPr>
        <w:t>成都市</w:t>
      </w:r>
    </w:p>
    <w:p w14:paraId="09E2BD86">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3.服务期限：</w:t>
      </w:r>
      <w:r>
        <w:rPr>
          <w:rFonts w:hint="eastAsia" w:ascii="Times New Roman" w:hAnsi="Times New Roman" w:eastAsia="宋体" w:cs="Times New Roman"/>
          <w:sz w:val="28"/>
          <w:szCs w:val="28"/>
          <w:lang w:val="en-US" w:eastAsia="zh-CN" w:bidi="ar-SA"/>
        </w:rPr>
        <w:t>服务期自合同签订之日起至各项服务内容完成止。各项工作按遴选人要求时限完成。</w:t>
      </w:r>
    </w:p>
    <w:p w14:paraId="5A8D711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二、服务范围及工作内容</w:t>
      </w:r>
    </w:p>
    <w:p w14:paraId="7F37FD5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1.服务范围：</w:t>
      </w:r>
    </w:p>
    <w:p w14:paraId="21FE8364">
      <w:pPr>
        <w:tabs>
          <w:tab w:val="left" w:pos="0"/>
          <w:tab w:val="left" w:pos="284"/>
          <w:tab w:val="left" w:pos="426"/>
        </w:tabs>
        <w:autoSpaceDE/>
        <w:autoSpaceDN/>
        <w:spacing w:line="520" w:lineRule="exact"/>
        <w:ind w:firstLine="560" w:firstLineChars="200"/>
        <w:outlineLvl w:val="1"/>
        <w:rPr>
          <w:rFonts w:eastAsia="宋体" w:cs="Times New Roman"/>
          <w:sz w:val="28"/>
          <w:szCs w:val="28"/>
          <w:lang w:eastAsia="zh-CN"/>
        </w:rPr>
      </w:pPr>
      <w:bookmarkStart w:id="34" w:name="_Hlk179966767"/>
      <w:r>
        <w:rPr>
          <w:rFonts w:eastAsia="宋体" w:cs="Times New Roman"/>
          <w:sz w:val="28"/>
          <w:szCs w:val="28"/>
          <w:lang w:eastAsia="zh-CN"/>
        </w:rPr>
        <w:t>为满足公司主体信用后续年度跟踪评级及披露需求，出具202</w:t>
      </w:r>
      <w:r>
        <w:rPr>
          <w:rFonts w:hint="eastAsia" w:eastAsia="宋体" w:cs="Times New Roman"/>
          <w:sz w:val="28"/>
          <w:szCs w:val="28"/>
          <w:lang w:eastAsia="zh-CN"/>
        </w:rPr>
        <w:t>4年、</w:t>
      </w:r>
      <w:r>
        <w:rPr>
          <w:rFonts w:eastAsia="宋体" w:cs="Times New Roman"/>
          <w:sz w:val="28"/>
          <w:szCs w:val="28"/>
          <w:lang w:eastAsia="zh-CN"/>
        </w:rPr>
        <w:t>202</w:t>
      </w:r>
      <w:r>
        <w:rPr>
          <w:rFonts w:hint="eastAsia" w:eastAsia="宋体" w:cs="Times New Roman"/>
          <w:sz w:val="28"/>
          <w:szCs w:val="28"/>
          <w:lang w:eastAsia="zh-CN"/>
        </w:rPr>
        <w:t>5</w:t>
      </w:r>
      <w:r>
        <w:rPr>
          <w:rFonts w:eastAsia="宋体" w:cs="Times New Roman"/>
          <w:sz w:val="28"/>
          <w:szCs w:val="28"/>
          <w:lang w:eastAsia="zh-CN"/>
        </w:rPr>
        <w:t>年财务报表审计报</w:t>
      </w:r>
      <w:r>
        <w:rPr>
          <w:rFonts w:hint="eastAsia" w:eastAsia="宋体" w:cs="Times New Roman"/>
          <w:sz w:val="28"/>
          <w:szCs w:val="28"/>
          <w:lang w:eastAsia="zh-CN"/>
        </w:rPr>
        <w:t>告</w:t>
      </w:r>
      <w:r>
        <w:rPr>
          <w:rFonts w:eastAsia="宋体" w:cs="Times New Roman"/>
          <w:sz w:val="28"/>
          <w:szCs w:val="28"/>
          <w:lang w:eastAsia="zh-CN"/>
        </w:rPr>
        <w:t>及披露需求出具函件、报告等其他相关材料。</w:t>
      </w:r>
    </w:p>
    <w:p w14:paraId="3C03612E">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 xml:space="preserve">2.服务内容： </w:t>
      </w:r>
    </w:p>
    <w:p w14:paraId="68B3F0FC">
      <w:pPr>
        <w:tabs>
          <w:tab w:val="left" w:pos="0"/>
          <w:tab w:val="left" w:pos="284"/>
          <w:tab w:val="left" w:pos="426"/>
        </w:tabs>
        <w:autoSpaceDE/>
        <w:autoSpaceDN/>
        <w:spacing w:line="520" w:lineRule="exact"/>
        <w:ind w:firstLine="560" w:firstLineChars="200"/>
        <w:outlineLvl w:val="1"/>
        <w:rPr>
          <w:rFonts w:ascii="Times New Roman" w:hAnsi="Times New Roman" w:eastAsia="宋体" w:cs="Times New Roman"/>
          <w:sz w:val="28"/>
          <w:szCs w:val="28"/>
          <w:lang w:eastAsia="zh-CN"/>
        </w:rPr>
      </w:pPr>
      <w:r>
        <w:rPr>
          <w:rFonts w:eastAsia="宋体" w:cs="Times New Roman"/>
          <w:sz w:val="28"/>
          <w:szCs w:val="28"/>
          <w:lang w:eastAsia="zh-CN"/>
        </w:rPr>
        <w:t xml:space="preserve">2.1 </w:t>
      </w:r>
      <w:r>
        <w:rPr>
          <w:rFonts w:ascii="Times New Roman" w:hAnsi="Times New Roman" w:eastAsia="宋体" w:cs="Times New Roman"/>
          <w:sz w:val="28"/>
          <w:szCs w:val="28"/>
          <w:lang w:eastAsia="zh-CN"/>
        </w:rPr>
        <w:t>出具年度财务报表审计报告，并对财务报表数据间勾稽关系的正确性、合理性进行核对。</w:t>
      </w:r>
    </w:p>
    <w:p w14:paraId="5A30D421">
      <w:pPr>
        <w:tabs>
          <w:tab w:val="left" w:pos="0"/>
          <w:tab w:val="left" w:pos="284"/>
          <w:tab w:val="left" w:pos="426"/>
        </w:tabs>
        <w:autoSpaceDE/>
        <w:autoSpaceDN/>
        <w:spacing w:line="520" w:lineRule="exact"/>
        <w:ind w:firstLine="560" w:firstLineChars="200"/>
        <w:outlineLvl w:val="1"/>
        <w:rPr>
          <w:rFonts w:ascii="Times New Roman" w:hAnsi="Times New Roman" w:eastAsia="宋体" w:cs="Times New Roman"/>
          <w:sz w:val="28"/>
          <w:szCs w:val="28"/>
          <w:lang w:eastAsia="zh-CN"/>
        </w:rPr>
      </w:pPr>
      <w:r>
        <w:rPr>
          <w:rFonts w:eastAsia="宋体" w:cs="Times New Roman"/>
          <w:sz w:val="28"/>
          <w:szCs w:val="28"/>
          <w:lang w:eastAsia="zh-CN"/>
        </w:rPr>
        <w:t xml:space="preserve">2.2 </w:t>
      </w:r>
      <w:r>
        <w:rPr>
          <w:rFonts w:ascii="Times New Roman" w:hAnsi="Times New Roman" w:eastAsia="宋体" w:cs="Times New Roman"/>
          <w:sz w:val="28"/>
          <w:szCs w:val="28"/>
          <w:lang w:eastAsia="zh-CN"/>
        </w:rPr>
        <w:t>协助公司对季度、半年度财务报表及其他披露数据进行复核。</w:t>
      </w:r>
    </w:p>
    <w:bookmarkEnd w:id="34"/>
    <w:p w14:paraId="1E46D500">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三、质量标准</w:t>
      </w:r>
    </w:p>
    <w:p w14:paraId="1E6620C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符合国家相关规范、标准，按照服务范围和工作内容且满足甲方要求。</w:t>
      </w:r>
    </w:p>
    <w:p w14:paraId="4F03C8C8">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四、合同价格</w:t>
      </w:r>
      <w:r>
        <w:rPr>
          <w:rFonts w:hint="eastAsia" w:ascii="Times New Roman" w:hAnsi="Times New Roman" w:eastAsia="宋体" w:cs="Times New Roman"/>
          <w:sz w:val="28"/>
          <w:szCs w:val="28"/>
          <w:lang w:val="en-US" w:eastAsia="zh-CN" w:bidi="ar-SA"/>
        </w:rPr>
        <w:t>与付款</w:t>
      </w:r>
    </w:p>
    <w:p w14:paraId="5F3A88BB">
      <w:pPr>
        <w:pStyle w:val="23"/>
        <w:spacing w:line="520" w:lineRule="exact"/>
        <w:ind w:firstLine="560" w:firstLineChars="200"/>
        <w:rPr>
          <w:rFonts w:hint="eastAsia"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本合同为单价合同，每年服务费用¥：        元（大写：     ），合同暂定总价为¥：        元（大写：     ）。其中，不含税价为¥：        元（大写：     ），增值税税额为¥：        元（大写：     ），税率为   %。</w:t>
      </w:r>
      <w:r>
        <w:rPr>
          <w:rFonts w:hint="eastAsia" w:ascii="Times New Roman" w:hAnsi="Times New Roman" w:eastAsia="宋体" w:cs="Times New Roman"/>
          <w:sz w:val="28"/>
          <w:szCs w:val="28"/>
          <w:lang w:val="en-US" w:eastAsia="zh-CN" w:bidi="ar-SA"/>
        </w:rPr>
        <w:t>甲方应于乙方完成每年报表审计工作并出具审计报告且在《报告及发票签收单》签字送达后20个工作日内支付相应年份审计费用。</w:t>
      </w:r>
    </w:p>
    <w:p w14:paraId="639C533C">
      <w:pPr>
        <w:pStyle w:val="23"/>
        <w:spacing w:line="520" w:lineRule="exact"/>
        <w:ind w:firstLine="560" w:firstLineChars="20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服务费用为完成审计服务工作的所有费用，合同执行期间合同不含税价格以最终结算为准，甲方不再承担其他费用。若本合同履约期间国家有增值税政策变更，则以本合同不含税价为基数按照国家最新增值税税率计算税金。</w:t>
      </w:r>
    </w:p>
    <w:p w14:paraId="7F3214D0">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本合同价格包括完成本项目的人力成本、设备成本、管理费、</w:t>
      </w:r>
      <w:r>
        <w:rPr>
          <w:rFonts w:hint="eastAsia" w:ascii="Times New Roman" w:hAnsi="Times New Roman" w:eastAsia="宋体" w:cs="Times New Roman"/>
          <w:sz w:val="28"/>
          <w:szCs w:val="28"/>
          <w:lang w:val="en-US" w:eastAsia="zh-CN" w:bidi="ar-SA"/>
        </w:rPr>
        <w:t>差旅费、</w:t>
      </w:r>
      <w:r>
        <w:rPr>
          <w:rFonts w:ascii="Times New Roman" w:hAnsi="Times New Roman" w:eastAsia="宋体" w:cs="Times New Roman"/>
          <w:sz w:val="28"/>
          <w:szCs w:val="28"/>
          <w:lang w:val="en-US" w:eastAsia="zh-CN" w:bidi="ar-SA"/>
        </w:rPr>
        <w:t>税费、利润等在内的全部费用，除本合同有明确规定外，本合同执行期间合同价格不变，甲方无须另向乙方支付本合同规定之外的其他任何费用。</w:t>
      </w:r>
    </w:p>
    <w:p w14:paraId="3F555E9B">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五、本协议书中有关词语含义与《合同条款》中分别赋予它们的定义相同。</w:t>
      </w:r>
    </w:p>
    <w:p w14:paraId="5F188D5E">
      <w:pPr>
        <w:pStyle w:val="23"/>
        <w:spacing w:line="520" w:lineRule="exact"/>
        <w:ind w:firstLine="640"/>
        <w:rPr>
          <w:rFonts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六</w:t>
      </w:r>
      <w:r>
        <w:rPr>
          <w:rFonts w:ascii="Times New Roman" w:hAnsi="Times New Roman" w:eastAsia="宋体" w:cs="Times New Roman"/>
          <w:sz w:val="28"/>
          <w:szCs w:val="28"/>
          <w:lang w:val="en-US" w:eastAsia="zh-CN" w:bidi="ar-SA"/>
        </w:rPr>
        <w:t>、未尽事宜</w:t>
      </w:r>
    </w:p>
    <w:p w14:paraId="4BF426E4">
      <w:pPr>
        <w:pStyle w:val="23"/>
        <w:spacing w:line="520" w:lineRule="exact"/>
        <w:ind w:firstLine="640"/>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合同未尽事宜，双方另行签订补充协议。补充协议是合同的组成部分。</w:t>
      </w:r>
    </w:p>
    <w:p w14:paraId="7084C733">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七</w:t>
      </w:r>
      <w:r>
        <w:rPr>
          <w:rFonts w:hint="eastAsia" w:ascii="Times New Roman" w:hAnsi="Times New Roman" w:eastAsia="宋体" w:cs="Times New Roman"/>
          <w:snapToGrid/>
          <w:color w:val="auto"/>
          <w:sz w:val="28"/>
          <w:szCs w:val="28"/>
          <w:lang w:eastAsia="zh-CN"/>
        </w:rPr>
        <w:t>、 乙方在收到甲方支付的审计费后，应据实向甲方开具发票（√增值税专用发票□增值税普通发票）。但如甲方要求乙方在其付款前开具发票的，甲方仅限转账方式支付且乙方先行开具的发票不得单独作为甲方已付款的证明。其中，甲方的开票信息为：</w:t>
      </w:r>
    </w:p>
    <w:p w14:paraId="30DAEF95">
      <w:pPr>
        <w:autoSpaceDE/>
        <w:autoSpaceDN/>
        <w:spacing w:before="120" w:beforeLines="50" w:line="520" w:lineRule="exact"/>
        <w:ind w:firstLine="44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公 司  名 称：【成都国万科技服务有限公司】</w:t>
      </w:r>
    </w:p>
    <w:p w14:paraId="5A25EAF0">
      <w:pPr>
        <w:autoSpaceDE/>
        <w:autoSpaceDN/>
        <w:spacing w:before="120" w:beforeLines="50" w:line="520" w:lineRule="exact"/>
        <w:ind w:firstLine="44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纳税人识别码：/</w:t>
      </w:r>
    </w:p>
    <w:p w14:paraId="7BB2E1C9">
      <w:pPr>
        <w:autoSpaceDE/>
        <w:autoSpaceDN/>
        <w:spacing w:before="120" w:beforeLines="50" w:line="520" w:lineRule="exact"/>
        <w:ind w:firstLine="442"/>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开 户  银 行：/</w:t>
      </w:r>
    </w:p>
    <w:p w14:paraId="188CCBBE">
      <w:pPr>
        <w:autoSpaceDE/>
        <w:autoSpaceDN/>
        <w:spacing w:before="120" w:beforeLines="50" w:line="520" w:lineRule="exact"/>
        <w:ind w:firstLine="442"/>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账        号：/ </w:t>
      </w:r>
    </w:p>
    <w:p w14:paraId="6C70E4E7">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公 司  地 址：/</w:t>
      </w:r>
    </w:p>
    <w:p w14:paraId="420A6A8D">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联 系  电 话：/</w:t>
      </w:r>
    </w:p>
    <w:p w14:paraId="24A68E26">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八</w:t>
      </w:r>
      <w:r>
        <w:rPr>
          <w:rFonts w:hint="eastAsia" w:ascii="Times New Roman" w:hAnsi="Times New Roman" w:eastAsia="宋体" w:cs="Times New Roman"/>
          <w:snapToGrid/>
          <w:color w:val="auto"/>
          <w:sz w:val="28"/>
          <w:szCs w:val="28"/>
          <w:lang w:eastAsia="zh-CN"/>
        </w:rPr>
        <w:t>、 合同的解除和变更</w:t>
      </w:r>
    </w:p>
    <w:p w14:paraId="24A80300">
      <w:pPr>
        <w:autoSpaceDE/>
        <w:autoSpaceDN/>
        <w:spacing w:before="120" w:beforeLines="50" w:line="520" w:lineRule="exact"/>
        <w:ind w:right="4"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8</w:t>
      </w:r>
      <w:r>
        <w:rPr>
          <w:rFonts w:hint="eastAsia" w:ascii="Times New Roman" w:hAnsi="Times New Roman" w:eastAsia="宋体" w:cs="Times New Roman"/>
          <w:snapToGrid/>
          <w:color w:val="auto"/>
          <w:sz w:val="28"/>
          <w:szCs w:val="28"/>
          <w:lang w:eastAsia="zh-CN"/>
        </w:rPr>
        <w:t>.1. 经甲、乙双方协商一致，双方可变更本合同条款。</w:t>
      </w:r>
    </w:p>
    <w:p w14:paraId="5C87DD82">
      <w:pPr>
        <w:autoSpaceDE/>
        <w:autoSpaceDN/>
        <w:spacing w:before="120" w:beforeLines="50" w:line="520" w:lineRule="exact"/>
        <w:ind w:right="4"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8</w:t>
      </w:r>
      <w:r>
        <w:rPr>
          <w:rFonts w:hint="eastAsia" w:ascii="Times New Roman" w:hAnsi="Times New Roman" w:eastAsia="宋体" w:cs="Times New Roman"/>
          <w:snapToGrid/>
          <w:color w:val="auto"/>
          <w:sz w:val="28"/>
          <w:szCs w:val="28"/>
          <w:lang w:eastAsia="zh-CN"/>
        </w:rPr>
        <w:t>.2. 经甲、乙双方协商一致，双方可提前解除本合同。</w:t>
      </w:r>
    </w:p>
    <w:p w14:paraId="63499B24">
      <w:pPr>
        <w:autoSpaceDE/>
        <w:autoSpaceDN/>
        <w:spacing w:before="120" w:beforeLines="50" w:line="520" w:lineRule="exact"/>
        <w:ind w:right="4" w:firstLine="44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8</w:t>
      </w:r>
      <w:r>
        <w:rPr>
          <w:rFonts w:hint="eastAsia" w:ascii="Times New Roman" w:hAnsi="Times New Roman" w:eastAsia="宋体" w:cs="Times New Roman"/>
          <w:snapToGrid/>
          <w:color w:val="auto"/>
          <w:sz w:val="28"/>
          <w:szCs w:val="28"/>
          <w:lang w:eastAsia="zh-CN"/>
        </w:rPr>
        <w:t>.3. 因一方违约且经催告后仍不履行主要义务的，另一方有权提前解除本合同。</w:t>
      </w:r>
    </w:p>
    <w:p w14:paraId="19D1A8E5">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九</w:t>
      </w:r>
      <w:r>
        <w:rPr>
          <w:rFonts w:hint="eastAsia" w:ascii="Times New Roman" w:hAnsi="Times New Roman" w:eastAsia="宋体" w:cs="Times New Roman"/>
          <w:snapToGrid/>
          <w:color w:val="auto"/>
          <w:sz w:val="28"/>
          <w:szCs w:val="28"/>
          <w:lang w:eastAsia="zh-CN"/>
        </w:rPr>
        <w:t>、 违约及赔偿责任</w:t>
      </w:r>
    </w:p>
    <w:p w14:paraId="1B49137D">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9</w:t>
      </w:r>
      <w:r>
        <w:rPr>
          <w:rFonts w:hint="eastAsia" w:ascii="Times New Roman" w:hAnsi="Times New Roman" w:eastAsia="宋体" w:cs="Times New Roman"/>
          <w:snapToGrid/>
          <w:color w:val="auto"/>
          <w:sz w:val="28"/>
          <w:szCs w:val="28"/>
          <w:lang w:eastAsia="zh-CN"/>
        </w:rPr>
        <w:t>.1. 如因甲方严重违约导致本合同终止或解除、或甲方擅自提前解除本合同的，甲方已付费用不得要求乙方退还且未付费用视为提前达到付款条件而应立即向乙方付清。对本合同项下应付未付款项应按逾期每日万分之五的标准向乙方支付违约金。</w:t>
      </w:r>
    </w:p>
    <w:p w14:paraId="5D7D6206">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val="en-US" w:eastAsia="zh-CN"/>
        </w:rPr>
        <w:t>9</w:t>
      </w:r>
      <w:r>
        <w:rPr>
          <w:rFonts w:hint="eastAsia" w:ascii="Times New Roman" w:hAnsi="Times New Roman" w:eastAsia="宋体" w:cs="Times New Roman"/>
          <w:snapToGrid/>
          <w:color w:val="auto"/>
          <w:sz w:val="28"/>
          <w:szCs w:val="28"/>
          <w:lang w:eastAsia="zh-CN"/>
        </w:rPr>
        <w:t>.2. 如因乙方严重违约导致本合同终止或解除、或乙方擅自提前解除本合同的，乙方已收的审计服务费全部退还甲方。合同履行期间如因乙方故意或重大过失给甲方造成重大损失的，乙方应依法予以赔偿但赔偿额以乙方在本合同项下已收取的审计服务费为限。</w:t>
      </w:r>
    </w:p>
    <w:p w14:paraId="2E266230">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十、争议解决</w:t>
      </w:r>
    </w:p>
    <w:p w14:paraId="11919565">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如因本合同产生之争议，双方应尽力协商解决，但若协商不成的，双方同意提交成都仲裁委员会并根据该仲裁委的仲裁规则适用简易程序进行仲裁裁决。</w:t>
      </w:r>
    </w:p>
    <w:p w14:paraId="191D01E2">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十</w:t>
      </w:r>
      <w:r>
        <w:rPr>
          <w:rFonts w:hint="eastAsia" w:ascii="Times New Roman" w:hAnsi="Times New Roman" w:eastAsia="宋体" w:cs="Times New Roman"/>
          <w:snapToGrid/>
          <w:color w:val="auto"/>
          <w:sz w:val="28"/>
          <w:szCs w:val="28"/>
          <w:lang w:val="en-US" w:eastAsia="zh-CN"/>
        </w:rPr>
        <w:t>一</w:t>
      </w:r>
      <w:r>
        <w:rPr>
          <w:rFonts w:hint="eastAsia" w:ascii="Times New Roman" w:hAnsi="Times New Roman" w:eastAsia="宋体" w:cs="Times New Roman"/>
          <w:snapToGrid/>
          <w:color w:val="auto"/>
          <w:sz w:val="28"/>
          <w:szCs w:val="28"/>
          <w:lang w:eastAsia="zh-CN"/>
        </w:rPr>
        <w:t>、 通知与送达</w:t>
      </w:r>
    </w:p>
    <w:p w14:paraId="08DE0BCE">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.1. 本合同双方就本合同涉及各类通知及就本合同发生纠纷时相关文件、函件以及在本合同之争议进入仲裁/民事诉讼程序后的一审、二审、再审和执行程序所涉及的法院/仲裁机构等法律文书送达时的送达地址及法律后果作如下约定：</w:t>
      </w:r>
    </w:p>
    <w:p w14:paraId="49778300">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(1)甲方“成都国万科技服务有限公司”指定联系人及收件人：王强，电话：19136110161 ，通讯地址：成都高新区吉瑞二路188号2栋1单元8楼803-804号 ，邮政编码： 610000，电子邮箱：cdgwgc@cdguowan.com。</w:t>
      </w:r>
    </w:p>
    <w:p w14:paraId="08E97470">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(2)乙方“                ”指定联系人及收件人：         ，电话：       ，通讯地址：                                             ，邮政编码：610041，电子邮箱：                   。</w:t>
      </w:r>
    </w:p>
    <w:p w14:paraId="7F24B391">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.2. 本合同任一方的送达地址及联系人需要变更时应当及时通过EMS或本合同约定的通知方式履行向其他方的通知义务。</w:t>
      </w:r>
    </w:p>
    <w:p w14:paraId="3E09BB6F">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.3. 通知或法律文书如采用专人递送的，以受送达方签收日为送达日；通知或法律文书以电子邮件发送的，以电子邮件（收件人电子邮箱输入正确）发出当日为送达日；通知或法律文书以EMS等快递邮寄的，以受送达方签收快件日为送达日（但如受送达方拒收或其他原因导致快递无法妥投的，只要收件人地址填写正确，则在快件投递后的第3日作为有效送达日）。</w:t>
      </w:r>
    </w:p>
    <w:p w14:paraId="1668719C">
      <w:pPr>
        <w:autoSpaceDE/>
        <w:autoSpaceDN/>
        <w:spacing w:before="120" w:beforeLines="50" w:line="520" w:lineRule="exact"/>
        <w:ind w:firstLine="560" w:firstLineChars="20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1</w:t>
      </w:r>
      <w:r>
        <w:rPr>
          <w:rFonts w:hint="eastAsia" w:ascii="Times New Roman" w:hAnsi="Times New Roman" w:eastAsia="宋体" w:cs="Times New Roman"/>
          <w:snapToGrid/>
          <w:color w:val="auto"/>
          <w:sz w:val="28"/>
          <w:szCs w:val="28"/>
          <w:lang w:eastAsia="zh-CN"/>
        </w:rPr>
        <w:t>.4. 本送达条款为独立条款，不受本合同整体或其他条款的效力的影响。</w:t>
      </w:r>
    </w:p>
    <w:p w14:paraId="3FDB30CF">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十</w:t>
      </w:r>
      <w:r>
        <w:rPr>
          <w:rFonts w:hint="eastAsia" w:ascii="Times New Roman" w:hAnsi="Times New Roman" w:eastAsia="宋体" w:cs="Times New Roman"/>
          <w:snapToGrid/>
          <w:color w:val="auto"/>
          <w:sz w:val="28"/>
          <w:szCs w:val="28"/>
          <w:lang w:val="en-US" w:eastAsia="zh-CN"/>
        </w:rPr>
        <w:t>二</w:t>
      </w:r>
      <w:r>
        <w:rPr>
          <w:rFonts w:hint="eastAsia" w:ascii="Times New Roman" w:hAnsi="Times New Roman" w:eastAsia="宋体" w:cs="Times New Roman"/>
          <w:snapToGrid/>
          <w:color w:val="auto"/>
          <w:sz w:val="28"/>
          <w:szCs w:val="28"/>
          <w:lang w:eastAsia="zh-CN"/>
        </w:rPr>
        <w:t>、 生效及其他</w:t>
      </w:r>
    </w:p>
    <w:p w14:paraId="56EC4572">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2</w:t>
      </w:r>
      <w:r>
        <w:rPr>
          <w:rFonts w:hint="eastAsia" w:ascii="Times New Roman" w:hAnsi="Times New Roman" w:eastAsia="宋体" w:cs="Times New Roman"/>
          <w:snapToGrid/>
          <w:color w:val="auto"/>
          <w:sz w:val="28"/>
          <w:szCs w:val="28"/>
          <w:lang w:eastAsia="zh-CN"/>
        </w:rPr>
        <w:t>.1. 本合同经甲、乙双方盖章后生效（如甲方系自然人的，则由甲方签字/捺印）。</w:t>
      </w:r>
    </w:p>
    <w:p w14:paraId="413114DC">
      <w:pPr>
        <w:autoSpaceDE/>
        <w:autoSpaceDN/>
        <w:spacing w:before="120" w:beforeLines="50" w:line="520" w:lineRule="exact"/>
        <w:ind w:firstLine="460"/>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1</w:t>
      </w:r>
      <w:r>
        <w:rPr>
          <w:rFonts w:hint="eastAsia" w:ascii="Times New Roman" w:hAnsi="Times New Roman" w:eastAsia="宋体" w:cs="Times New Roman"/>
          <w:snapToGrid/>
          <w:color w:val="auto"/>
          <w:sz w:val="28"/>
          <w:szCs w:val="28"/>
          <w:lang w:val="en-US" w:eastAsia="zh-CN"/>
        </w:rPr>
        <w:t>2</w:t>
      </w:r>
      <w:r>
        <w:rPr>
          <w:rFonts w:hint="eastAsia" w:ascii="Times New Roman" w:hAnsi="Times New Roman" w:eastAsia="宋体" w:cs="Times New Roman"/>
          <w:snapToGrid/>
          <w:color w:val="auto"/>
          <w:sz w:val="28"/>
          <w:szCs w:val="28"/>
          <w:lang w:eastAsia="zh-CN"/>
        </w:rPr>
        <w:t>.2. 本合同签订于四川省成都市高新区。一式肆份，甲、乙双方各执贰份，具有同等法律效力。</w:t>
      </w:r>
    </w:p>
    <w:p w14:paraId="12FA0BB9">
      <w:pPr>
        <w:autoSpaceDE/>
        <w:autoSpaceDN/>
        <w:spacing w:before="120" w:beforeLines="50" w:line="520" w:lineRule="exact"/>
        <w:ind w:right="-85"/>
        <w:rPr>
          <w:rFonts w:ascii="Times New Roman" w:hAnsi="Times New Roman" w:eastAsia="宋体" w:cs="Times New Roman"/>
          <w:snapToGrid/>
          <w:color w:val="auto"/>
          <w:sz w:val="28"/>
          <w:szCs w:val="28"/>
          <w:lang w:eastAsia="zh-CN"/>
        </w:rPr>
      </w:pPr>
    </w:p>
    <w:p w14:paraId="1DA07CD8">
      <w:pPr>
        <w:autoSpaceDE/>
        <w:autoSpaceDN/>
        <w:spacing w:before="120" w:beforeLines="50" w:line="520" w:lineRule="exact"/>
        <w:ind w:right="-8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本页以下无正文，为签署栏：                                                    </w:t>
      </w:r>
    </w:p>
    <w:p w14:paraId="30E22CA2">
      <w:pPr>
        <w:autoSpaceDE/>
        <w:autoSpaceDN/>
        <w:spacing w:before="120" w:beforeLines="50" w:line="520" w:lineRule="exact"/>
        <w:ind w:right="45" w:firstLine="460"/>
        <w:rPr>
          <w:rFonts w:ascii="Times New Roman" w:hAnsi="Times New Roman" w:eastAsia="宋体" w:cs="Times New Roman"/>
          <w:snapToGrid/>
          <w:color w:val="auto"/>
          <w:sz w:val="28"/>
          <w:szCs w:val="28"/>
          <w:lang w:eastAsia="zh-CN"/>
        </w:rPr>
      </w:pPr>
    </w:p>
    <w:p w14:paraId="6FD7053C">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甲方：成都国万科技服务有限公司                       乙方：</w:t>
      </w:r>
    </w:p>
    <w:p w14:paraId="26F0CC74">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    </w:t>
      </w:r>
    </w:p>
    <w:p w14:paraId="7EE04924">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 xml:space="preserve">法定代表人/授权代表：                                  负责人/授权代表：              </w:t>
      </w:r>
    </w:p>
    <w:p w14:paraId="7D62E375">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p>
    <w:p w14:paraId="55BD0999">
      <w:pPr>
        <w:autoSpaceDE/>
        <w:autoSpaceDN/>
        <w:spacing w:before="120" w:beforeLines="50" w:line="520" w:lineRule="exact"/>
        <w:ind w:right="45"/>
        <w:rPr>
          <w:rFonts w:ascii="Times New Roman" w:hAnsi="Times New Roman" w:eastAsia="宋体" w:cs="Times New Roman"/>
          <w:snapToGrid/>
          <w:color w:val="auto"/>
          <w:sz w:val="28"/>
          <w:szCs w:val="28"/>
          <w:lang w:eastAsia="zh-CN"/>
        </w:rPr>
      </w:pPr>
    </w:p>
    <w:p w14:paraId="5026036E">
      <w:pPr>
        <w:autoSpaceDE/>
        <w:autoSpaceDN/>
        <w:spacing w:before="120" w:beforeLines="50" w:line="520" w:lineRule="exact"/>
        <w:ind w:right="45"/>
        <w:jc w:val="center"/>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t>签订日期：二O二四年【   】月【    】日</w:t>
      </w:r>
    </w:p>
    <w:p w14:paraId="5D5E6C6D">
      <w:pPr>
        <w:spacing w:line="360" w:lineRule="auto"/>
        <w:rPr>
          <w:rFonts w:ascii="Times New Roman" w:hAnsi="Times New Roman" w:eastAsia="宋体" w:cs="Times New Roman"/>
          <w:snapToGrid/>
          <w:color w:val="auto"/>
          <w:sz w:val="28"/>
          <w:szCs w:val="28"/>
          <w:lang w:eastAsia="zh-CN"/>
        </w:rPr>
      </w:pPr>
      <w:r>
        <w:rPr>
          <w:rFonts w:hint="eastAsia" w:ascii="Times New Roman" w:hAnsi="Times New Roman" w:eastAsia="宋体" w:cs="Times New Roman"/>
          <w:snapToGrid/>
          <w:color w:val="auto"/>
          <w:sz w:val="28"/>
          <w:szCs w:val="28"/>
          <w:lang w:eastAsia="zh-CN"/>
        </w:rPr>
        <w:br w:type="page"/>
      </w:r>
    </w:p>
    <w:p w14:paraId="0A7266CB">
      <w:pPr>
        <w:pStyle w:val="4"/>
        <w:spacing w:line="360" w:lineRule="auto"/>
        <w:ind w:left="630"/>
        <w:jc w:val="center"/>
        <w:outlineLvl w:val="1"/>
        <w:rPr>
          <w:rFonts w:hint="eastAsia"/>
          <w:color w:val="auto"/>
          <w:spacing w:val="-2"/>
          <w:sz w:val="30"/>
          <w:szCs w:val="30"/>
          <w:lang w:eastAsia="zh-CN"/>
          <w14:textOutline w14:w="5448" w14:cap="sq" w14:cmpd="sng" w14:algn="ctr">
            <w14:solidFill>
              <w14:srgbClr w14:val="000000"/>
            </w14:solidFill>
            <w14:prstDash w14:val="solid"/>
            <w14:bevel/>
          </w14:textOutline>
        </w:rPr>
      </w:pPr>
      <w:bookmarkStart w:id="35" w:name="_Toc30372"/>
      <w:r>
        <w:rPr>
          <w:rFonts w:hint="eastAsia"/>
          <w:color w:val="auto"/>
          <w:spacing w:val="-2"/>
          <w:sz w:val="30"/>
          <w:szCs w:val="30"/>
          <w:lang w:eastAsia="zh-CN"/>
          <w14:textOutline w14:w="5448" w14:cap="sq" w14:cmpd="sng" w14:algn="ctr">
            <w14:solidFill>
              <w14:srgbClr w14:val="000000"/>
            </w14:solidFill>
            <w14:prstDash w14:val="solid"/>
            <w14:bevel/>
          </w14:textOutline>
        </w:rPr>
        <w:t>第五章  询价申请文件格式</w:t>
      </w:r>
      <w:bookmarkEnd w:id="35"/>
    </w:p>
    <w:p w14:paraId="61DE4160">
      <w:pPr>
        <w:pStyle w:val="4"/>
        <w:spacing w:before="101" w:line="224" w:lineRule="auto"/>
        <w:ind w:firstLine="2480" w:firstLineChars="800"/>
        <w:outlineLvl w:val="0"/>
        <w:rPr>
          <w:rFonts w:hint="eastAsia"/>
          <w:color w:val="auto"/>
          <w:sz w:val="31"/>
          <w:szCs w:val="31"/>
          <w:lang w:eastAsia="zh-CN"/>
        </w:rPr>
      </w:pPr>
    </w:p>
    <w:p w14:paraId="267EF298">
      <w:pPr>
        <w:spacing w:before="1" w:line="222" w:lineRule="auto"/>
        <w:jc w:val="center"/>
        <w:rPr>
          <w:rFonts w:hint="eastAsia" w:ascii="宋体" w:hAnsi="宋体" w:eastAsia="宋体" w:cs="宋体"/>
          <w:color w:val="auto"/>
          <w:spacing w:val="6"/>
          <w:sz w:val="43"/>
          <w:szCs w:val="43"/>
          <w:u w:val="single"/>
          <w:lang w:eastAsia="zh-CN"/>
        </w:rPr>
      </w:pPr>
    </w:p>
    <w:p w14:paraId="6F2D6837">
      <w:pPr>
        <w:spacing w:line="560" w:lineRule="exact"/>
        <w:jc w:val="center"/>
        <w:rPr>
          <w:rFonts w:hint="eastAsia" w:ascii="宋体" w:hAnsi="宋体" w:eastAsia="宋体" w:cs="宋体"/>
          <w:color w:val="auto"/>
          <w:sz w:val="44"/>
          <w:szCs w:val="44"/>
          <w:lang w:eastAsia="zh-CN"/>
        </w:rPr>
      </w:pPr>
      <w:r>
        <w:rPr>
          <w:rFonts w:hint="eastAsia" w:ascii="宋体" w:hAnsi="宋体" w:eastAsia="宋体" w:cs="宋体"/>
          <w:color w:val="auto"/>
          <w:sz w:val="52"/>
          <w:szCs w:val="52"/>
          <w:lang w:eastAsia="zh-CN"/>
        </w:rPr>
        <w:t xml:space="preserve"> </w:t>
      </w:r>
      <w:r>
        <w:rPr>
          <w:rFonts w:hint="eastAsia" w:ascii="宋体" w:hAnsi="宋体" w:eastAsia="宋体" w:cs="宋体"/>
          <w:color w:val="auto"/>
          <w:sz w:val="44"/>
          <w:szCs w:val="44"/>
          <w:lang w:eastAsia="zh-CN"/>
        </w:rPr>
        <w:t>成都国万科技服务有限公司</w:t>
      </w:r>
    </w:p>
    <w:p w14:paraId="3C03EC42">
      <w:pPr>
        <w:spacing w:line="255" w:lineRule="auto"/>
        <w:rPr>
          <w:rFonts w:hint="eastAsia" w:ascii="宋体" w:hAnsi="宋体" w:eastAsia="宋体" w:cs="宋体"/>
          <w:color w:val="auto"/>
          <w:lang w:eastAsia="zh-CN"/>
        </w:rPr>
      </w:pPr>
    </w:p>
    <w:p w14:paraId="7D8B7790">
      <w:pPr>
        <w:spacing w:line="255" w:lineRule="auto"/>
        <w:rPr>
          <w:rFonts w:hint="eastAsia" w:ascii="宋体" w:hAnsi="宋体" w:eastAsia="宋体" w:cs="宋体"/>
          <w:color w:val="auto"/>
          <w:lang w:eastAsia="zh-CN"/>
        </w:rPr>
      </w:pPr>
    </w:p>
    <w:p w14:paraId="6A76DC7A">
      <w:pPr>
        <w:spacing w:line="255" w:lineRule="auto"/>
        <w:rPr>
          <w:rFonts w:hint="eastAsia" w:ascii="宋体" w:hAnsi="宋体" w:eastAsia="宋体" w:cs="宋体"/>
          <w:color w:val="auto"/>
          <w:lang w:eastAsia="zh-CN"/>
        </w:rPr>
      </w:pPr>
    </w:p>
    <w:p w14:paraId="6CF51640">
      <w:pPr>
        <w:spacing w:line="255" w:lineRule="auto"/>
        <w:rPr>
          <w:rFonts w:hint="eastAsia" w:ascii="宋体" w:hAnsi="宋体" w:eastAsia="宋体" w:cs="宋体"/>
          <w:color w:val="auto"/>
          <w:lang w:eastAsia="zh-CN"/>
        </w:rPr>
      </w:pPr>
    </w:p>
    <w:p w14:paraId="11637E9A">
      <w:pPr>
        <w:spacing w:line="256" w:lineRule="auto"/>
        <w:rPr>
          <w:rFonts w:hint="eastAsia" w:ascii="宋体" w:hAnsi="宋体" w:eastAsia="宋体" w:cs="宋体"/>
          <w:color w:val="auto"/>
          <w:lang w:eastAsia="zh-CN"/>
        </w:rPr>
      </w:pPr>
    </w:p>
    <w:p w14:paraId="30FC9C68">
      <w:pPr>
        <w:spacing w:line="256" w:lineRule="auto"/>
        <w:rPr>
          <w:rFonts w:hint="eastAsia" w:ascii="宋体" w:hAnsi="宋体" w:eastAsia="宋体" w:cs="宋体"/>
          <w:color w:val="auto"/>
          <w:lang w:eastAsia="zh-CN"/>
        </w:rPr>
      </w:pPr>
    </w:p>
    <w:p w14:paraId="6609200A">
      <w:pPr>
        <w:spacing w:line="256" w:lineRule="auto"/>
        <w:rPr>
          <w:rFonts w:hint="eastAsia" w:ascii="宋体" w:hAnsi="宋体" w:eastAsia="宋体" w:cs="宋体"/>
          <w:color w:val="auto"/>
          <w:lang w:eastAsia="zh-CN"/>
        </w:rPr>
      </w:pPr>
    </w:p>
    <w:p w14:paraId="071F0CCF">
      <w:pPr>
        <w:spacing w:line="256" w:lineRule="auto"/>
        <w:rPr>
          <w:rFonts w:hint="eastAsia" w:ascii="宋体" w:hAnsi="宋体" w:eastAsia="宋体" w:cs="宋体"/>
          <w:color w:val="auto"/>
          <w:lang w:eastAsia="zh-CN"/>
        </w:rPr>
      </w:pPr>
    </w:p>
    <w:p w14:paraId="4D3B0743">
      <w:pPr>
        <w:spacing w:line="256" w:lineRule="auto"/>
        <w:rPr>
          <w:rFonts w:hint="eastAsia" w:ascii="宋体" w:hAnsi="宋体" w:eastAsia="宋体" w:cs="宋体"/>
          <w:color w:val="auto"/>
          <w:lang w:eastAsia="zh-CN"/>
        </w:rPr>
      </w:pPr>
    </w:p>
    <w:p w14:paraId="6C9279AB">
      <w:pPr>
        <w:spacing w:line="256" w:lineRule="auto"/>
        <w:rPr>
          <w:rFonts w:hint="eastAsia" w:ascii="宋体" w:hAnsi="宋体" w:eastAsia="宋体" w:cs="宋体"/>
          <w:color w:val="auto"/>
          <w:lang w:eastAsia="zh-CN"/>
        </w:rPr>
      </w:pPr>
    </w:p>
    <w:p w14:paraId="4A527747">
      <w:pPr>
        <w:spacing w:line="256" w:lineRule="auto"/>
        <w:rPr>
          <w:rFonts w:hint="eastAsia" w:ascii="宋体" w:hAnsi="宋体" w:eastAsia="宋体" w:cs="宋体"/>
          <w:color w:val="auto"/>
          <w:lang w:eastAsia="zh-CN"/>
        </w:rPr>
      </w:pPr>
    </w:p>
    <w:p w14:paraId="58B6B6D5">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bidi="ar"/>
        </w:rPr>
        <w:t>询  价  申  请  文  件</w:t>
      </w:r>
    </w:p>
    <w:p w14:paraId="7490F3A0">
      <w:pPr>
        <w:rPr>
          <w:rFonts w:hint="eastAsia" w:ascii="宋体" w:hAnsi="宋体" w:eastAsia="宋体" w:cs="宋体"/>
          <w:color w:val="auto"/>
          <w:sz w:val="28"/>
          <w:szCs w:val="28"/>
          <w:lang w:eastAsia="zh-CN"/>
        </w:rPr>
      </w:pPr>
    </w:p>
    <w:p w14:paraId="77DF30B1">
      <w:pPr>
        <w:rPr>
          <w:rFonts w:hint="eastAsia" w:ascii="宋体" w:hAnsi="宋体" w:eastAsia="宋体" w:cs="宋体"/>
          <w:color w:val="auto"/>
          <w:sz w:val="28"/>
          <w:szCs w:val="28"/>
          <w:lang w:eastAsia="zh-CN"/>
        </w:rPr>
      </w:pPr>
    </w:p>
    <w:p w14:paraId="485BE1F9">
      <w:pPr>
        <w:rPr>
          <w:rFonts w:hint="eastAsia" w:ascii="宋体" w:hAnsi="宋体" w:eastAsia="宋体" w:cs="宋体"/>
          <w:color w:val="auto"/>
          <w:sz w:val="28"/>
          <w:szCs w:val="28"/>
          <w:lang w:eastAsia="zh-CN"/>
        </w:rPr>
      </w:pPr>
    </w:p>
    <w:p w14:paraId="07F8E80D">
      <w:pPr>
        <w:pStyle w:val="15"/>
        <w:rPr>
          <w:rFonts w:cs="宋体"/>
          <w:color w:val="auto"/>
          <w:lang w:eastAsia="zh-CN"/>
        </w:rPr>
      </w:pPr>
    </w:p>
    <w:p w14:paraId="72EADEFC">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bidi="ar"/>
        </w:rPr>
        <w:t>询价申请人：</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（盖单位章）</w:t>
      </w:r>
    </w:p>
    <w:p w14:paraId="37796674">
      <w:pPr>
        <w:jc w:val="center"/>
        <w:rPr>
          <w:rFonts w:hint="eastAsia" w:ascii="宋体" w:hAnsi="宋体" w:eastAsia="宋体" w:cs="宋体"/>
          <w:color w:val="auto"/>
          <w:sz w:val="28"/>
          <w:szCs w:val="28"/>
          <w:u w:val="single"/>
          <w:lang w:eastAsia="zh-CN"/>
        </w:rPr>
      </w:pPr>
    </w:p>
    <w:p w14:paraId="475C4230">
      <w:pPr>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bidi="ar"/>
        </w:rPr>
        <w:t>法定代表人或其委托代理人：</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（签字或盖章）</w:t>
      </w:r>
    </w:p>
    <w:p w14:paraId="3964014E">
      <w:pPr>
        <w:ind w:firstLine="420" w:firstLineChars="150"/>
        <w:rPr>
          <w:rFonts w:hint="eastAsia" w:ascii="宋体" w:hAnsi="宋体" w:eastAsia="宋体" w:cs="宋体"/>
          <w:color w:val="auto"/>
          <w:sz w:val="28"/>
          <w:szCs w:val="28"/>
          <w:lang w:eastAsia="zh-CN"/>
        </w:rPr>
      </w:pPr>
    </w:p>
    <w:p w14:paraId="4C92ED52">
      <w:pPr>
        <w:rPr>
          <w:rFonts w:hint="eastAsia" w:ascii="宋体" w:hAnsi="宋体" w:eastAsia="宋体" w:cs="宋体"/>
          <w:color w:val="auto"/>
          <w:lang w:eastAsia="zh-CN"/>
        </w:rPr>
      </w:pPr>
      <w:r>
        <w:rPr>
          <w:rFonts w:hint="eastAsia" w:ascii="宋体" w:hAnsi="宋体" w:eastAsia="宋体" w:cs="宋体"/>
          <w:color w:val="auto"/>
          <w:sz w:val="28"/>
          <w:szCs w:val="28"/>
          <w:lang w:eastAsia="zh-CN" w:bidi="ar"/>
        </w:rPr>
        <w:t xml:space="preserve">                          </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年</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月</w:t>
      </w:r>
      <w:r>
        <w:rPr>
          <w:rFonts w:hint="eastAsia" w:ascii="宋体" w:hAnsi="宋体" w:eastAsia="宋体" w:cs="宋体"/>
          <w:color w:val="auto"/>
          <w:sz w:val="28"/>
          <w:szCs w:val="28"/>
          <w:u w:val="single"/>
          <w:lang w:eastAsia="zh-CN" w:bidi="ar"/>
        </w:rPr>
        <w:t xml:space="preserve">        </w:t>
      </w:r>
      <w:r>
        <w:rPr>
          <w:rFonts w:hint="eastAsia" w:ascii="宋体" w:hAnsi="宋体" w:eastAsia="宋体" w:cs="宋体"/>
          <w:color w:val="auto"/>
          <w:sz w:val="28"/>
          <w:szCs w:val="28"/>
          <w:lang w:eastAsia="zh-CN" w:bidi="ar"/>
        </w:rPr>
        <w:t>日</w:t>
      </w:r>
    </w:p>
    <w:p w14:paraId="5C0E84FA">
      <w:pPr>
        <w:spacing w:line="224" w:lineRule="auto"/>
        <w:jc w:val="center"/>
        <w:rPr>
          <w:rFonts w:hint="eastAsia" w:ascii="宋体" w:hAnsi="宋体" w:eastAsia="宋体" w:cs="宋体"/>
          <w:color w:val="auto"/>
          <w:sz w:val="31"/>
          <w:szCs w:val="31"/>
          <w:lang w:eastAsia="zh-CN"/>
        </w:rPr>
        <w:sectPr>
          <w:footerReference r:id="rId7" w:type="default"/>
          <w:pgSz w:w="11906" w:h="16839"/>
          <w:pgMar w:top="1440" w:right="1080" w:bottom="1440" w:left="1080" w:header="0" w:footer="1189" w:gutter="0"/>
          <w:cols w:space="720" w:num="1"/>
        </w:sectPr>
      </w:pPr>
    </w:p>
    <w:p w14:paraId="17F9333E">
      <w:pPr>
        <w:pStyle w:val="4"/>
        <w:spacing w:before="100" w:line="227" w:lineRule="auto"/>
        <w:ind w:left="3596"/>
        <w:rPr>
          <w:rFonts w:hint="eastAsia"/>
          <w:color w:val="auto"/>
          <w:sz w:val="31"/>
          <w:szCs w:val="31"/>
          <w:lang w:eastAsia="zh-CN"/>
        </w:rPr>
      </w:pPr>
      <w:r>
        <w:rPr>
          <w:rFonts w:hint="eastAsia"/>
          <w:color w:val="auto"/>
          <w:spacing w:val="-33"/>
          <w:sz w:val="31"/>
          <w:szCs w:val="31"/>
          <w:lang w:eastAsia="zh-CN"/>
          <w14:textOutline w14:w="5791" w14:cap="sq" w14:cmpd="sng" w14:algn="ctr">
            <w14:solidFill>
              <w14:srgbClr w14:val="000000"/>
            </w14:solidFill>
            <w14:prstDash w14:val="solid"/>
            <w14:bevel/>
          </w14:textOutline>
        </w:rPr>
        <w:t>目</w:t>
      </w:r>
      <w:r>
        <w:rPr>
          <w:rFonts w:hint="eastAsia"/>
          <w:color w:val="auto"/>
          <w:spacing w:val="10"/>
          <w:sz w:val="31"/>
          <w:szCs w:val="31"/>
          <w:lang w:eastAsia="zh-CN"/>
        </w:rPr>
        <w:t xml:space="preserve">    </w:t>
      </w:r>
      <w:r>
        <w:rPr>
          <w:rFonts w:hint="eastAsia"/>
          <w:color w:val="auto"/>
          <w:spacing w:val="-33"/>
          <w:sz w:val="31"/>
          <w:szCs w:val="31"/>
          <w:lang w:eastAsia="zh-CN"/>
          <w14:textOutline w14:w="5791" w14:cap="sq" w14:cmpd="sng" w14:algn="ctr">
            <w14:solidFill>
              <w14:srgbClr w14:val="000000"/>
            </w14:solidFill>
            <w14:prstDash w14:val="solid"/>
            <w14:bevel/>
          </w14:textOutline>
        </w:rPr>
        <w:t>录</w:t>
      </w:r>
    </w:p>
    <w:p w14:paraId="4E2F981B">
      <w:pPr>
        <w:spacing w:line="295" w:lineRule="auto"/>
        <w:rPr>
          <w:rFonts w:hint="eastAsia" w:ascii="宋体" w:hAnsi="宋体" w:eastAsia="宋体" w:cs="宋体"/>
          <w:color w:val="auto"/>
          <w:lang w:eastAsia="zh-CN"/>
        </w:rPr>
      </w:pPr>
    </w:p>
    <w:p w14:paraId="12EB21B2">
      <w:pPr>
        <w:spacing w:line="296" w:lineRule="auto"/>
        <w:rPr>
          <w:rFonts w:hint="eastAsia" w:ascii="宋体" w:hAnsi="宋体" w:eastAsia="宋体" w:cs="宋体"/>
          <w:color w:val="auto"/>
          <w:lang w:eastAsia="zh-CN"/>
        </w:rPr>
      </w:pPr>
    </w:p>
    <w:p w14:paraId="617873FE">
      <w:pPr>
        <w:pStyle w:val="4"/>
        <w:spacing w:before="78" w:line="468" w:lineRule="exact"/>
        <w:ind w:left="24"/>
        <w:rPr>
          <w:rFonts w:hint="eastAsia"/>
          <w:color w:val="auto"/>
          <w:lang w:eastAsia="zh-CN"/>
        </w:rPr>
      </w:pPr>
      <w:r>
        <w:rPr>
          <w:rFonts w:hint="eastAsia"/>
          <w:color w:val="auto"/>
          <w:spacing w:val="-2"/>
          <w:position w:val="17"/>
          <w:lang w:eastAsia="zh-CN"/>
        </w:rPr>
        <w:t>一、询价申请及声明</w:t>
      </w:r>
    </w:p>
    <w:p w14:paraId="6506B84E">
      <w:pPr>
        <w:pStyle w:val="4"/>
        <w:spacing w:before="1" w:line="217" w:lineRule="auto"/>
        <w:ind w:left="24"/>
        <w:rPr>
          <w:rFonts w:hint="eastAsia"/>
          <w:color w:val="auto"/>
          <w:lang w:eastAsia="zh-CN"/>
        </w:rPr>
      </w:pPr>
      <w:r>
        <w:rPr>
          <w:rFonts w:hint="eastAsia"/>
          <w:color w:val="auto"/>
          <w:spacing w:val="-2"/>
          <w:lang w:eastAsia="zh-CN"/>
        </w:rPr>
        <w:t>二、报价明细表</w:t>
      </w:r>
    </w:p>
    <w:p w14:paraId="4DD96ACB">
      <w:pPr>
        <w:pStyle w:val="4"/>
        <w:spacing w:before="184" w:line="468" w:lineRule="exact"/>
        <w:ind w:left="21"/>
        <w:rPr>
          <w:rFonts w:hint="eastAsia"/>
          <w:color w:val="auto"/>
          <w:lang w:eastAsia="zh-CN"/>
        </w:rPr>
      </w:pPr>
      <w:r>
        <w:rPr>
          <w:rFonts w:hint="eastAsia"/>
          <w:color w:val="auto"/>
          <w:spacing w:val="-1"/>
          <w:position w:val="17"/>
          <w:lang w:eastAsia="zh-CN"/>
        </w:rPr>
        <w:t>三、法定代表人身份证明（如有）</w:t>
      </w:r>
    </w:p>
    <w:p w14:paraId="28E2BB26">
      <w:pPr>
        <w:pStyle w:val="4"/>
        <w:spacing w:before="1" w:line="218" w:lineRule="auto"/>
        <w:ind w:left="21"/>
        <w:rPr>
          <w:rFonts w:hint="eastAsia"/>
          <w:color w:val="auto"/>
          <w:lang w:eastAsia="zh-CN"/>
        </w:rPr>
      </w:pPr>
      <w:r>
        <w:rPr>
          <w:rFonts w:hint="eastAsia"/>
          <w:color w:val="auto"/>
          <w:spacing w:val="-1"/>
          <w:lang w:eastAsia="zh-CN"/>
        </w:rPr>
        <w:t>三、授权委托书（如有）</w:t>
      </w:r>
    </w:p>
    <w:p w14:paraId="1D326CA2">
      <w:pPr>
        <w:pStyle w:val="4"/>
        <w:spacing w:before="184" w:line="468" w:lineRule="exact"/>
        <w:ind w:left="43"/>
        <w:rPr>
          <w:rFonts w:hint="eastAsia"/>
          <w:color w:val="auto"/>
          <w:lang w:eastAsia="zh-CN"/>
        </w:rPr>
      </w:pPr>
      <w:r>
        <w:rPr>
          <w:rFonts w:hint="eastAsia"/>
          <w:color w:val="auto"/>
          <w:spacing w:val="-4"/>
          <w:position w:val="17"/>
          <w:lang w:eastAsia="zh-CN"/>
        </w:rPr>
        <w:t>四、营业执照副本</w:t>
      </w:r>
    </w:p>
    <w:p w14:paraId="327E55CC">
      <w:pPr>
        <w:pStyle w:val="4"/>
        <w:spacing w:line="219" w:lineRule="auto"/>
        <w:ind w:left="24"/>
        <w:rPr>
          <w:rFonts w:hint="eastAsia"/>
          <w:color w:val="auto"/>
          <w:lang w:eastAsia="zh-CN"/>
        </w:rPr>
      </w:pPr>
      <w:r>
        <w:rPr>
          <w:rFonts w:hint="eastAsia"/>
          <w:color w:val="auto"/>
          <w:spacing w:val="-2"/>
          <w:lang w:eastAsia="zh-CN"/>
        </w:rPr>
        <w:t>五、业绩证明资料</w:t>
      </w:r>
    </w:p>
    <w:p w14:paraId="33AE4FDF">
      <w:pPr>
        <w:pStyle w:val="4"/>
        <w:spacing w:before="183" w:line="468" w:lineRule="exact"/>
        <w:ind w:left="22"/>
        <w:rPr>
          <w:rFonts w:hint="eastAsia"/>
          <w:color w:val="auto"/>
          <w:lang w:eastAsia="zh-CN"/>
        </w:rPr>
      </w:pPr>
      <w:r>
        <w:rPr>
          <w:rFonts w:hint="eastAsia"/>
          <w:color w:val="auto"/>
          <w:spacing w:val="-2"/>
          <w:position w:val="17"/>
          <w:lang w:eastAsia="zh-CN"/>
        </w:rPr>
        <w:t>六、商务和技术偏差表</w:t>
      </w:r>
    </w:p>
    <w:p w14:paraId="413AF2E8">
      <w:pPr>
        <w:pStyle w:val="4"/>
        <w:spacing w:line="220" w:lineRule="auto"/>
        <w:ind w:left="20"/>
        <w:rPr>
          <w:rFonts w:hint="eastAsia"/>
          <w:color w:val="auto"/>
          <w:lang w:eastAsia="zh-CN"/>
        </w:rPr>
      </w:pPr>
      <w:r>
        <w:rPr>
          <w:rFonts w:hint="eastAsia"/>
          <w:color w:val="auto"/>
          <w:spacing w:val="-2"/>
          <w:lang w:eastAsia="zh-CN"/>
        </w:rPr>
        <w:t>七、</w:t>
      </w:r>
      <w:r>
        <w:rPr>
          <w:rFonts w:hint="eastAsia"/>
          <w:color w:val="auto"/>
          <w:lang w:eastAsia="zh-CN"/>
        </w:rPr>
        <w:t>服务方案</w:t>
      </w:r>
    </w:p>
    <w:p w14:paraId="0D858068">
      <w:pPr>
        <w:pStyle w:val="4"/>
        <w:spacing w:before="182" w:line="219" w:lineRule="auto"/>
        <w:ind w:left="24"/>
        <w:rPr>
          <w:rFonts w:hint="eastAsia"/>
          <w:color w:val="auto"/>
          <w:lang w:eastAsia="zh-CN"/>
        </w:rPr>
      </w:pPr>
      <w:r>
        <w:rPr>
          <w:rFonts w:hint="eastAsia"/>
          <w:color w:val="auto"/>
          <w:spacing w:val="-2"/>
          <w:lang w:eastAsia="zh-CN"/>
        </w:rPr>
        <w:t>八、企业信息表</w:t>
      </w:r>
    </w:p>
    <w:p w14:paraId="559BCC41">
      <w:pPr>
        <w:pStyle w:val="4"/>
        <w:spacing w:before="182" w:line="219" w:lineRule="auto"/>
        <w:ind w:left="24"/>
        <w:rPr>
          <w:rFonts w:hint="eastAsia"/>
          <w:color w:val="auto"/>
          <w:spacing w:val="-2"/>
          <w:lang w:eastAsia="zh-CN"/>
        </w:rPr>
      </w:pPr>
      <w:r>
        <w:rPr>
          <w:rFonts w:hint="eastAsia"/>
          <w:color w:val="auto"/>
          <w:spacing w:val="-2"/>
          <w:lang w:eastAsia="zh-CN"/>
        </w:rPr>
        <w:t>九、询价申请人认为有必要提供的其他材料</w:t>
      </w:r>
    </w:p>
    <w:p w14:paraId="54F7B579">
      <w:pPr>
        <w:rPr>
          <w:rFonts w:hint="eastAsia" w:ascii="宋体" w:hAnsi="宋体" w:eastAsia="宋体" w:cs="宋体"/>
          <w:color w:val="auto"/>
          <w:spacing w:val="-2"/>
          <w:lang w:eastAsia="zh-CN"/>
        </w:rPr>
      </w:pPr>
      <w:r>
        <w:rPr>
          <w:rFonts w:hint="eastAsia" w:ascii="宋体" w:hAnsi="宋体" w:eastAsia="宋体" w:cs="宋体"/>
          <w:color w:val="auto"/>
          <w:spacing w:val="-2"/>
          <w:lang w:eastAsia="zh-CN"/>
        </w:rPr>
        <w:br w:type="page"/>
      </w:r>
    </w:p>
    <w:p w14:paraId="245F5ED6">
      <w:pPr>
        <w:pStyle w:val="5"/>
        <w:ind w:left="5250"/>
        <w:rPr>
          <w:color w:val="auto"/>
          <w:lang w:eastAsia="zh-CN"/>
        </w:rPr>
        <w:sectPr>
          <w:headerReference r:id="rId8" w:type="default"/>
          <w:footerReference r:id="rId9" w:type="default"/>
          <w:pgSz w:w="11906" w:h="16839"/>
          <w:pgMar w:top="1440" w:right="1800" w:bottom="1440" w:left="1800" w:header="0" w:footer="1189" w:gutter="0"/>
          <w:cols w:space="720" w:num="1"/>
        </w:sectPr>
      </w:pPr>
    </w:p>
    <w:p w14:paraId="34C64200">
      <w:pPr>
        <w:pStyle w:val="4"/>
        <w:numPr>
          <w:ilvl w:val="0"/>
          <w:numId w:val="2"/>
        </w:numPr>
        <w:spacing w:before="98" w:line="218" w:lineRule="auto"/>
        <w:ind w:left="3150"/>
        <w:outlineLvl w:val="1"/>
        <w:rPr>
          <w:rFonts w:hint="eastAsia"/>
          <w:color w:val="auto"/>
          <w:spacing w:val="-1"/>
          <w:sz w:val="30"/>
          <w:szCs w:val="30"/>
          <w14:textOutline w14:w="5448" w14:cap="sq" w14:cmpd="sng" w14:algn="ctr">
            <w14:solidFill>
              <w14:srgbClr w14:val="000000"/>
            </w14:solidFill>
            <w14:prstDash w14:val="solid"/>
            <w14:bevel/>
          </w14:textOutline>
        </w:rPr>
      </w:pPr>
      <w:bookmarkStart w:id="36" w:name="_Toc6746"/>
      <w:r>
        <w:rPr>
          <w:rFonts w:hint="eastAsia"/>
          <w:color w:val="auto"/>
          <w:spacing w:val="-1"/>
          <w:sz w:val="30"/>
          <w:szCs w:val="30"/>
          <w14:textOutline w14:w="5448" w14:cap="sq" w14:cmpd="sng" w14:algn="ctr">
            <w14:solidFill>
              <w14:srgbClr w14:val="000000"/>
            </w14:solidFill>
            <w14:prstDash w14:val="solid"/>
            <w14:bevel/>
          </w14:textOutline>
        </w:rPr>
        <w:t>询价申请及声明</w:t>
      </w:r>
      <w:bookmarkEnd w:id="36"/>
    </w:p>
    <w:p w14:paraId="34DED257">
      <w:pPr>
        <w:pStyle w:val="5"/>
        <w:ind w:left="5250"/>
        <w:rPr>
          <w:rFonts w:hint="eastAsia" w:ascii="宋体" w:hAnsi="宋体" w:eastAsia="宋体" w:cs="宋体"/>
          <w:color w:val="auto"/>
        </w:rPr>
      </w:pPr>
    </w:p>
    <w:p w14:paraId="6338335D">
      <w:pPr>
        <w:pStyle w:val="4"/>
        <w:spacing w:line="360" w:lineRule="auto"/>
        <w:ind w:firstLine="482" w:firstLineChars="200"/>
        <w:jc w:val="both"/>
        <w:rPr>
          <w:rFonts w:hint="eastAsia"/>
          <w:b/>
          <w:bCs/>
          <w:color w:val="auto"/>
          <w:lang w:eastAsia="zh-CN"/>
        </w:rPr>
      </w:pPr>
      <w:r>
        <w:rPr>
          <w:rFonts w:hint="eastAsia"/>
          <w:b/>
          <w:bCs/>
          <w:color w:val="auto"/>
          <w:lang w:eastAsia="zh-CN"/>
        </w:rPr>
        <w:t xml:space="preserve">致：成都国万科技服务有限公司  </w:t>
      </w:r>
    </w:p>
    <w:p w14:paraId="7E1755DE">
      <w:pPr>
        <w:pStyle w:val="4"/>
        <w:spacing w:line="360" w:lineRule="auto"/>
        <w:ind w:firstLine="480" w:firstLineChars="200"/>
        <w:jc w:val="both"/>
        <w:rPr>
          <w:rFonts w:hint="eastAsia"/>
          <w:color w:val="auto"/>
          <w:lang w:eastAsia="zh-CN"/>
        </w:rPr>
      </w:pPr>
      <w:r>
        <w:rPr>
          <w:rFonts w:hint="eastAsia"/>
          <w:color w:val="auto"/>
          <w:lang w:eastAsia="zh-CN"/>
        </w:rPr>
        <w:t>根据贵方询价文件，我方同意如下：</w:t>
      </w:r>
    </w:p>
    <w:p w14:paraId="604612BE">
      <w:pPr>
        <w:pStyle w:val="4"/>
        <w:spacing w:line="360" w:lineRule="auto"/>
        <w:ind w:firstLine="480" w:firstLineChars="200"/>
        <w:jc w:val="both"/>
        <w:rPr>
          <w:rFonts w:hint="eastAsia"/>
          <w:color w:val="auto"/>
          <w:lang w:eastAsia="zh-CN"/>
        </w:rPr>
      </w:pPr>
      <w:r>
        <w:rPr>
          <w:rFonts w:hint="eastAsia"/>
          <w:color w:val="auto"/>
          <w:lang w:eastAsia="zh-CN"/>
        </w:rPr>
        <w:t>1.按照询价要求：</w:t>
      </w:r>
    </w:p>
    <w:p w14:paraId="7B49EED8">
      <w:pPr>
        <w:pStyle w:val="5"/>
        <w:spacing w:line="360" w:lineRule="auto"/>
        <w:ind w:left="0" w:leftChars="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（1）含增值税报价：人民币</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（小写）。</w:t>
      </w:r>
    </w:p>
    <w:p w14:paraId="5E5CBCEB">
      <w:pPr>
        <w:pStyle w:val="4"/>
        <w:tabs>
          <w:tab w:val="left" w:pos="627"/>
        </w:tabs>
        <w:spacing w:line="360" w:lineRule="auto"/>
        <w:ind w:firstLine="480" w:firstLineChars="200"/>
        <w:jc w:val="both"/>
        <w:rPr>
          <w:rFonts w:hint="eastAsia"/>
          <w:color w:val="auto"/>
          <w:lang w:eastAsia="zh-CN"/>
        </w:rPr>
      </w:pPr>
      <w:r>
        <w:rPr>
          <w:rFonts w:hint="eastAsia"/>
          <w:color w:val="auto"/>
          <w:lang w:eastAsia="zh-CN"/>
        </w:rPr>
        <w:t>（2）增值税税率</w:t>
      </w:r>
      <w:r>
        <w:rPr>
          <w:rFonts w:hint="eastAsia"/>
          <w:color w:val="auto"/>
          <w:u w:val="single"/>
          <w:lang w:eastAsia="zh-CN"/>
        </w:rPr>
        <w:t xml:space="preserve">   %</w:t>
      </w:r>
      <w:r>
        <w:rPr>
          <w:rFonts w:hint="eastAsia"/>
          <w:color w:val="auto"/>
          <w:lang w:eastAsia="zh-CN"/>
        </w:rPr>
        <w:t>。</w:t>
      </w:r>
    </w:p>
    <w:p w14:paraId="26C8654E">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2.一旦我方成交，我方将根据询价文件的规定严格履行合同，保证于承诺的时间内完成项目全部内容，包括与此相关的服务，并交付询价人验收、使用。</w:t>
      </w:r>
    </w:p>
    <w:p w14:paraId="70E32452">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3.我方决不提供虚假材料谋取成交、决不采取不正当手段诋毁、排挤其他承 包人、决不与询价人、其它承包人恶意串通，如有违反，无条件接受贵方及相关管理部门的处罚。</w:t>
      </w:r>
    </w:p>
    <w:p w14:paraId="54F54677">
      <w:pPr>
        <w:pStyle w:val="4"/>
        <w:spacing w:line="360" w:lineRule="auto"/>
        <w:ind w:firstLine="472" w:firstLineChars="200"/>
        <w:jc w:val="both"/>
        <w:rPr>
          <w:rFonts w:hint="eastAsia"/>
          <w:color w:val="auto"/>
          <w:lang w:eastAsia="zh-CN"/>
        </w:rPr>
      </w:pPr>
      <w:r>
        <w:rPr>
          <w:rFonts w:hint="eastAsia"/>
          <w:color w:val="auto"/>
          <w:spacing w:val="-2"/>
          <w:lang w:eastAsia="zh-CN"/>
        </w:rPr>
        <w:t>4．如我方成交：</w:t>
      </w:r>
    </w:p>
    <w:p w14:paraId="609D13A0">
      <w:pPr>
        <w:pStyle w:val="4"/>
        <w:spacing w:line="360" w:lineRule="auto"/>
        <w:ind w:firstLine="472" w:firstLineChars="200"/>
        <w:jc w:val="both"/>
        <w:rPr>
          <w:rFonts w:hint="eastAsia"/>
          <w:color w:val="auto"/>
          <w:spacing w:val="-2"/>
          <w:lang w:eastAsia="zh-CN"/>
        </w:rPr>
      </w:pPr>
      <w:r>
        <w:rPr>
          <w:rFonts w:hint="eastAsia"/>
          <w:color w:val="auto"/>
          <w:spacing w:val="-2"/>
          <w:lang w:eastAsia="zh-CN"/>
        </w:rPr>
        <w:t>(l）我方承诺在收到成交通知书后，在成交通知书规定的期限内，与你方按照询价文件和我方的 询价申请文件签订合同。</w:t>
      </w:r>
    </w:p>
    <w:p w14:paraId="0506DD83">
      <w:pPr>
        <w:pStyle w:val="4"/>
        <w:spacing w:line="360" w:lineRule="auto"/>
        <w:ind w:firstLine="472" w:firstLineChars="200"/>
        <w:jc w:val="both"/>
        <w:rPr>
          <w:rFonts w:hint="eastAsia"/>
          <w:color w:val="auto"/>
          <w:lang w:eastAsia="zh-CN"/>
        </w:rPr>
      </w:pPr>
      <w:r>
        <w:rPr>
          <w:rFonts w:hint="eastAsia"/>
          <w:color w:val="auto"/>
          <w:spacing w:val="-2"/>
          <w:lang w:eastAsia="zh-CN"/>
        </w:rPr>
        <w:t>(2）我方承诺按照询价文件规定向你方递交履约</w:t>
      </w:r>
      <w:r>
        <w:rPr>
          <w:rFonts w:hint="eastAsia"/>
          <w:color w:val="auto"/>
          <w:spacing w:val="-3"/>
          <w:lang w:eastAsia="zh-CN"/>
        </w:rPr>
        <w:t>担保。</w:t>
      </w:r>
    </w:p>
    <w:p w14:paraId="736C8BC8">
      <w:pPr>
        <w:pStyle w:val="4"/>
        <w:spacing w:line="360" w:lineRule="auto"/>
        <w:ind w:firstLine="472" w:firstLineChars="200"/>
        <w:jc w:val="both"/>
        <w:rPr>
          <w:rFonts w:hint="eastAsia"/>
          <w:color w:val="auto"/>
          <w:lang w:eastAsia="zh-CN"/>
        </w:rPr>
      </w:pPr>
      <w:r>
        <w:rPr>
          <w:rFonts w:hint="eastAsia"/>
          <w:color w:val="auto"/>
          <w:spacing w:val="-2"/>
          <w:lang w:eastAsia="zh-CN"/>
        </w:rPr>
        <w:t>(3）我方承诺在合同约定的期限内完成并移交全部合同项目。</w:t>
      </w:r>
    </w:p>
    <w:p w14:paraId="263B6368">
      <w:pPr>
        <w:pStyle w:val="4"/>
        <w:spacing w:line="360" w:lineRule="auto"/>
        <w:ind w:firstLine="472" w:firstLineChars="200"/>
        <w:jc w:val="both"/>
        <w:rPr>
          <w:rFonts w:hint="eastAsia"/>
          <w:color w:val="auto"/>
          <w:lang w:eastAsia="zh-CN"/>
        </w:rPr>
      </w:pPr>
      <w:r>
        <w:rPr>
          <w:rFonts w:hint="eastAsia"/>
          <w:color w:val="auto"/>
          <w:spacing w:val="-2"/>
          <w:lang w:eastAsia="zh-CN"/>
        </w:rPr>
        <w:t>5.其他补充说明：</w:t>
      </w:r>
    </w:p>
    <w:p w14:paraId="4F61480D">
      <w:pPr>
        <w:pStyle w:val="4"/>
        <w:spacing w:line="360" w:lineRule="auto"/>
        <w:ind w:firstLine="472" w:firstLineChars="200"/>
        <w:jc w:val="both"/>
        <w:rPr>
          <w:rFonts w:hint="eastAsia"/>
          <w:color w:val="auto"/>
          <w:spacing w:val="-2"/>
          <w:lang w:eastAsia="zh-CN"/>
        </w:rPr>
      </w:pPr>
      <w:r>
        <w:rPr>
          <w:rFonts w:hint="eastAsia"/>
          <w:color w:val="auto"/>
          <w:spacing w:val="-2"/>
          <w:lang w:eastAsia="zh-CN"/>
        </w:rPr>
        <w:t>（1）我方理解，贵方不一定接受最低价的响应或可能接受其他任何响应；同时也理解，贵方不负担我单位的任何响应费用。</w:t>
      </w:r>
    </w:p>
    <w:p w14:paraId="6215E832">
      <w:pPr>
        <w:pStyle w:val="4"/>
        <w:spacing w:line="360" w:lineRule="auto"/>
        <w:ind w:firstLine="472" w:firstLineChars="200"/>
        <w:jc w:val="both"/>
        <w:rPr>
          <w:rFonts w:hint="eastAsia"/>
          <w:color w:val="auto"/>
          <w:spacing w:val="-2"/>
          <w:lang w:eastAsia="zh-CN"/>
        </w:rPr>
      </w:pPr>
      <w:r>
        <w:rPr>
          <w:rFonts w:hint="eastAsia"/>
          <w:color w:val="auto"/>
          <w:spacing w:val="-2"/>
          <w:lang w:eastAsia="zh-CN"/>
        </w:rPr>
        <w:t>(2）我方承诺完全响应询价文件“第四章 合同条款及格式 ”要求，并按约定完成相关工作。</w:t>
      </w:r>
    </w:p>
    <w:sdt>
      <w:sdtPr>
        <w:rPr>
          <w:rFonts w:hint="eastAsia"/>
          <w:color w:val="auto"/>
        </w:rPr>
        <w:id w:val="3"/>
        <w:docPartObj>
          <w:docPartGallery w:val="Table of Contents"/>
          <w:docPartUnique/>
        </w:docPartObj>
      </w:sdtPr>
      <w:sdtEndPr>
        <w:rPr>
          <w:rFonts w:hint="eastAsia"/>
          <w:color w:val="auto"/>
        </w:rPr>
      </w:sdtEndPr>
      <w:sdtContent>
        <w:p w14:paraId="7D79BF52">
          <w:pPr>
            <w:pStyle w:val="4"/>
            <w:spacing w:before="182" w:line="229" w:lineRule="auto"/>
            <w:ind w:left="501"/>
            <w:rPr>
              <w:rFonts w:hint="eastAsia"/>
              <w:color w:val="auto"/>
              <w:lang w:eastAsia="zh-CN"/>
            </w:rPr>
          </w:pPr>
          <w:r>
            <w:rPr>
              <w:rFonts w:hint="eastAsia"/>
              <w:color w:val="auto"/>
              <w:spacing w:val="-6"/>
              <w:lang w:eastAsia="zh-CN"/>
            </w:rPr>
            <w:t>地</w:t>
          </w:r>
          <w:r>
            <w:rPr>
              <w:rFonts w:hint="eastAsia"/>
              <w:color w:val="auto"/>
              <w:spacing w:val="4"/>
              <w:lang w:eastAsia="zh-CN"/>
            </w:rPr>
            <w:t xml:space="preserve">   </w:t>
          </w:r>
          <w:r>
            <w:rPr>
              <w:rFonts w:hint="eastAsia"/>
              <w:color w:val="auto"/>
              <w:spacing w:val="-6"/>
              <w:lang w:eastAsia="zh-CN"/>
            </w:rPr>
            <w:t>址：</w:t>
          </w:r>
          <w:r>
            <w:rPr>
              <w:rFonts w:hint="eastAsia"/>
              <w:color w:val="auto"/>
              <w:u w:val="single"/>
              <w:lang w:eastAsia="zh-CN"/>
            </w:rPr>
            <w:t xml:space="preserve">                        </w:t>
          </w:r>
        </w:p>
        <w:p w14:paraId="42ADA1FA">
          <w:pPr>
            <w:pStyle w:val="4"/>
            <w:spacing w:before="172" w:line="221" w:lineRule="auto"/>
            <w:ind w:left="529"/>
            <w:rPr>
              <w:rFonts w:hint="eastAsia"/>
              <w:color w:val="auto"/>
              <w:lang w:eastAsia="zh-CN"/>
            </w:rPr>
          </w:pPr>
          <w:r>
            <w:rPr>
              <w:rFonts w:hint="eastAsia"/>
              <w:color w:val="auto"/>
              <w:spacing w:val="-12"/>
              <w:lang w:eastAsia="zh-CN"/>
            </w:rPr>
            <w:t>电</w:t>
          </w:r>
          <w:r>
            <w:rPr>
              <w:rFonts w:hint="eastAsia"/>
              <w:color w:val="auto"/>
              <w:spacing w:val="3"/>
              <w:lang w:eastAsia="zh-CN"/>
            </w:rPr>
            <w:t xml:space="preserve">   </w:t>
          </w:r>
          <w:r>
            <w:rPr>
              <w:rFonts w:hint="eastAsia"/>
              <w:color w:val="auto"/>
              <w:spacing w:val="-12"/>
              <w:lang w:eastAsia="zh-CN"/>
            </w:rPr>
            <w:t>话：</w:t>
          </w:r>
          <w:r>
            <w:rPr>
              <w:rFonts w:hint="eastAsia"/>
              <w:color w:val="auto"/>
              <w:u w:val="single"/>
              <w:lang w:eastAsia="zh-CN"/>
            </w:rPr>
            <w:t xml:space="preserve">                        </w:t>
          </w:r>
        </w:p>
        <w:p w14:paraId="1A2BD0F5">
          <w:pPr>
            <w:pStyle w:val="4"/>
            <w:spacing w:before="183" w:line="219" w:lineRule="auto"/>
            <w:ind w:left="513"/>
            <w:rPr>
              <w:rFonts w:hint="eastAsia"/>
              <w:color w:val="auto"/>
              <w:lang w:eastAsia="zh-CN"/>
            </w:rPr>
          </w:pPr>
          <w:r>
            <w:rPr>
              <w:rFonts w:hint="eastAsia"/>
              <w:color w:val="auto"/>
              <w:spacing w:val="1"/>
              <w:lang w:eastAsia="zh-CN"/>
            </w:rPr>
            <w:t>询价申请人名称</w:t>
          </w:r>
          <w:r>
            <w:rPr>
              <w:rFonts w:hint="eastAsia"/>
              <w:color w:val="auto"/>
              <w:spacing w:val="-9"/>
              <w:lang w:eastAsia="zh-CN"/>
            </w:rPr>
            <w:t>：</w:t>
          </w:r>
          <w:r>
            <w:rPr>
              <w:rFonts w:hint="eastAsia"/>
              <w:color w:val="auto"/>
              <w:u w:val="single"/>
              <w:lang w:eastAsia="zh-CN"/>
            </w:rPr>
            <w:t xml:space="preserve">                              </w:t>
          </w:r>
          <w:r>
            <w:rPr>
              <w:rFonts w:hint="eastAsia"/>
              <w:color w:val="auto"/>
              <w:spacing w:val="18"/>
              <w:lang w:eastAsia="zh-CN"/>
            </w:rPr>
            <w:t xml:space="preserve"> </w:t>
          </w:r>
          <w:r>
            <w:rPr>
              <w:rFonts w:hint="eastAsia"/>
              <w:color w:val="auto"/>
              <w:spacing w:val="-9"/>
              <w:lang w:eastAsia="zh-CN"/>
            </w:rPr>
            <w:t>（</w:t>
          </w:r>
          <w:r>
            <w:rPr>
              <w:rFonts w:hint="eastAsia"/>
              <w:color w:val="auto"/>
              <w:spacing w:val="1"/>
              <w:lang w:eastAsia="zh-CN"/>
            </w:rPr>
            <w:t>盖单位章</w:t>
          </w:r>
          <w:r>
            <w:rPr>
              <w:rFonts w:hint="eastAsia"/>
              <w:color w:val="auto"/>
              <w:spacing w:val="-9"/>
              <w:lang w:eastAsia="zh-CN"/>
            </w:rPr>
            <w:t>）：</w:t>
          </w:r>
        </w:p>
        <w:p w14:paraId="1DFC1861">
          <w:pPr>
            <w:pStyle w:val="4"/>
            <w:spacing w:before="185" w:line="219" w:lineRule="auto"/>
            <w:ind w:left="502"/>
            <w:rPr>
              <w:rFonts w:hint="eastAsia"/>
              <w:color w:val="auto"/>
              <w:lang w:eastAsia="zh-CN"/>
            </w:rPr>
          </w:pPr>
          <w:r>
            <w:rPr>
              <w:rFonts w:hint="eastAsia"/>
              <w:color w:val="auto"/>
              <w:spacing w:val="-1"/>
              <w:lang w:eastAsia="zh-CN"/>
            </w:rPr>
            <w:t>法定代表人或其委托代理人（签字</w:t>
          </w:r>
          <w:r>
            <w:rPr>
              <w:rFonts w:hint="eastAsia"/>
              <w:color w:val="auto"/>
              <w:spacing w:val="2"/>
              <w:lang w:eastAsia="zh-CN"/>
            </w:rPr>
            <w:t>）：</w:t>
          </w:r>
          <w:r>
            <w:rPr>
              <w:rFonts w:hint="eastAsia"/>
              <w:color w:val="auto"/>
              <w:lang w:eastAsia="zh-CN"/>
            </w:rPr>
            <w:t xml:space="preserve"> </w:t>
          </w:r>
          <w:r>
            <w:rPr>
              <w:rFonts w:hint="eastAsia"/>
              <w:color w:val="auto"/>
              <w:spacing w:val="1"/>
              <w:u w:val="single"/>
              <w:lang w:eastAsia="zh-CN"/>
            </w:rPr>
            <w:t xml:space="preserve">                </w:t>
          </w:r>
        </w:p>
      </w:sdtContent>
    </w:sdt>
    <w:p w14:paraId="6B3FFEC1">
      <w:pPr>
        <w:pStyle w:val="4"/>
        <w:spacing w:before="183" w:line="219" w:lineRule="auto"/>
        <w:ind w:left="542"/>
        <w:rPr>
          <w:rFonts w:hint="eastAsia"/>
          <w:color w:val="auto"/>
          <w:lang w:eastAsia="zh-CN"/>
        </w:rPr>
      </w:pPr>
      <w:r>
        <w:rPr>
          <w:rFonts w:hint="eastAsia"/>
          <w:color w:val="auto"/>
          <w:spacing w:val="-15"/>
          <w:lang w:eastAsia="zh-CN"/>
        </w:rPr>
        <w:t>日</w:t>
      </w:r>
      <w:r>
        <w:rPr>
          <w:rFonts w:hint="eastAsia"/>
          <w:color w:val="auto"/>
          <w:spacing w:val="6"/>
          <w:lang w:eastAsia="zh-CN"/>
        </w:rPr>
        <w:t xml:space="preserve">  </w:t>
      </w:r>
      <w:r>
        <w:rPr>
          <w:rFonts w:hint="eastAsia"/>
          <w:color w:val="auto"/>
          <w:spacing w:val="-15"/>
          <w:lang w:eastAsia="zh-CN"/>
        </w:rPr>
        <w:t>期：</w:t>
      </w:r>
      <w:r>
        <w:rPr>
          <w:rFonts w:hint="eastAsia"/>
          <w:color w:val="auto"/>
          <w:spacing w:val="2"/>
          <w:u w:val="single"/>
          <w:lang w:eastAsia="zh-CN"/>
        </w:rPr>
        <w:t xml:space="preserve"> </w:t>
      </w:r>
      <w:r>
        <w:rPr>
          <w:rFonts w:hint="eastAsia"/>
          <w:color w:val="auto"/>
          <w:spacing w:val="1"/>
          <w:u w:val="single"/>
          <w:lang w:eastAsia="zh-CN"/>
        </w:rPr>
        <w:t xml:space="preserve">    年     月    日</w:t>
      </w:r>
    </w:p>
    <w:p w14:paraId="444E93E9">
      <w:pPr>
        <w:pStyle w:val="4"/>
        <w:spacing w:before="182" w:line="468" w:lineRule="exact"/>
        <w:ind w:right="11"/>
        <w:rPr>
          <w:rFonts w:hint="eastAsia"/>
          <w:color w:val="auto"/>
          <w:spacing w:val="-4"/>
          <w:position w:val="17"/>
          <w:lang w:eastAsia="zh-CN"/>
        </w:rPr>
        <w:sectPr>
          <w:footerReference r:id="rId10" w:type="default"/>
          <w:type w:val="continuous"/>
          <w:pgSz w:w="11906" w:h="16839"/>
          <w:pgMar w:top="1440" w:right="1800" w:bottom="1440" w:left="1800" w:header="0" w:footer="1189" w:gutter="0"/>
          <w:cols w:equalWidth="0" w:num="1">
            <w:col w:w="8335"/>
          </w:cols>
        </w:sectPr>
      </w:pPr>
      <w:r>
        <w:rPr>
          <w:rFonts w:hint="eastAsia"/>
          <w:color w:val="auto"/>
          <w:spacing w:val="-4"/>
          <w:position w:val="17"/>
          <w:lang w:eastAsia="zh-CN"/>
        </w:rPr>
        <w:t xml:space="preserve">    注：询价申请人提供的询价申请文件相应内容和格式应符合上述要求，否则其询价申请文件作否决处理。</w:t>
      </w:r>
    </w:p>
    <w:p w14:paraId="231B38E9">
      <w:pPr>
        <w:spacing w:line="256" w:lineRule="auto"/>
        <w:rPr>
          <w:rFonts w:hint="eastAsia" w:ascii="宋体" w:hAnsi="宋体" w:eastAsia="宋体" w:cs="宋体"/>
          <w:color w:val="auto"/>
          <w:lang w:eastAsia="zh-CN"/>
        </w:rPr>
      </w:pPr>
    </w:p>
    <w:p w14:paraId="6662F658">
      <w:pPr>
        <w:pStyle w:val="4"/>
        <w:spacing w:before="78" w:line="218" w:lineRule="auto"/>
        <w:ind w:left="32"/>
        <w:jc w:val="center"/>
        <w:rPr>
          <w:rFonts w:hint="eastAsia"/>
          <w:color w:val="auto"/>
          <w:lang w:eastAsia="zh-CN"/>
        </w:rPr>
      </w:pPr>
      <w:r>
        <w:rPr>
          <w:rFonts w:hint="eastAsia"/>
          <w:color w:val="auto"/>
          <w:lang w:eastAsia="zh-CN"/>
          <w14:textOutline w14:w="4356" w14:cap="sq" w14:cmpd="sng" w14:algn="ctr">
            <w14:solidFill>
              <w14:srgbClr w14:val="000000"/>
            </w14:solidFill>
            <w14:prstDash w14:val="solid"/>
            <w14:bevel/>
          </w14:textOutline>
        </w:rPr>
        <w:t>（二）询价文件真实性和不存在限制响应情形的声明</w:t>
      </w:r>
    </w:p>
    <w:p w14:paraId="7D91748B">
      <w:pPr>
        <w:rPr>
          <w:rFonts w:hint="eastAsia" w:ascii="宋体" w:hAnsi="宋体" w:eastAsia="宋体" w:cs="宋体"/>
          <w:color w:val="auto"/>
          <w:sz w:val="24"/>
          <w:szCs w:val="24"/>
          <w:lang w:eastAsia="zh-CN"/>
        </w:rPr>
      </w:pPr>
    </w:p>
    <w:p w14:paraId="5030EBE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成都国万科技服务有限公司:</w:t>
      </w:r>
    </w:p>
    <w:p w14:paraId="7FD632CF">
      <w:pPr>
        <w:pStyle w:val="5"/>
        <w:ind w:left="5250"/>
        <w:rPr>
          <w:rFonts w:hint="eastAsia" w:ascii="宋体" w:hAnsi="宋体" w:eastAsia="宋体" w:cs="宋体"/>
          <w:color w:val="auto"/>
          <w:sz w:val="24"/>
          <w:szCs w:val="24"/>
          <w:lang w:eastAsia="zh-CN"/>
        </w:rPr>
      </w:pPr>
    </w:p>
    <w:p w14:paraId="57683D1D">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我方在此声明，所递交的询价申请文件（包括有关资料、澄清）真实可信，不存在虚假（包括隐瞒）。</w:t>
      </w:r>
    </w:p>
    <w:p w14:paraId="54FD5C92">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经我方认真核查，本询价申请人不存在询价文件第二章“询价申请人限制响应情形 ”规定的任何一种限制响应的情形。</w:t>
      </w:r>
    </w:p>
    <w:p w14:paraId="16D5417B">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我方承诺，如存在虚假响应行为、询价文件第二章“询价申请人限制响应情形 ” 规定的任何一种限制响应的情形或违反法律法规规定的响应行为，我方自愿按询价文件和其他有关规定承担责任。 自愿接受询价人做出否决响应的处理。</w:t>
      </w:r>
    </w:p>
    <w:p w14:paraId="0E3DC981">
      <w:pPr>
        <w:spacing w:line="258" w:lineRule="auto"/>
        <w:rPr>
          <w:rFonts w:hint="eastAsia" w:ascii="宋体" w:hAnsi="宋体" w:eastAsia="宋体" w:cs="宋体"/>
          <w:color w:val="auto"/>
          <w:sz w:val="24"/>
          <w:szCs w:val="24"/>
          <w:lang w:eastAsia="zh-CN"/>
        </w:rPr>
      </w:pPr>
    </w:p>
    <w:p w14:paraId="736807B7">
      <w:pPr>
        <w:spacing w:line="259" w:lineRule="auto"/>
        <w:rPr>
          <w:rFonts w:hint="eastAsia" w:ascii="宋体" w:hAnsi="宋体" w:eastAsia="宋体" w:cs="宋体"/>
          <w:color w:val="auto"/>
          <w:sz w:val="24"/>
          <w:szCs w:val="24"/>
          <w:lang w:eastAsia="zh-CN"/>
        </w:rPr>
      </w:pPr>
    </w:p>
    <w:p w14:paraId="78FCFDF9">
      <w:pPr>
        <w:spacing w:line="259" w:lineRule="auto"/>
        <w:rPr>
          <w:rFonts w:hint="eastAsia" w:ascii="宋体" w:hAnsi="宋体" w:eastAsia="宋体" w:cs="宋体"/>
          <w:color w:val="auto"/>
          <w:sz w:val="24"/>
          <w:szCs w:val="24"/>
          <w:lang w:eastAsia="zh-CN"/>
        </w:rPr>
      </w:pPr>
    </w:p>
    <w:p w14:paraId="1CA83B76">
      <w:pPr>
        <w:spacing w:line="259" w:lineRule="auto"/>
        <w:rPr>
          <w:rFonts w:hint="eastAsia" w:ascii="宋体" w:hAnsi="宋体" w:eastAsia="宋体" w:cs="宋体"/>
          <w:color w:val="auto"/>
          <w:sz w:val="24"/>
          <w:szCs w:val="24"/>
          <w:lang w:eastAsia="zh-CN"/>
        </w:rPr>
      </w:pPr>
    </w:p>
    <w:p w14:paraId="7CFDD709">
      <w:pPr>
        <w:pStyle w:val="4"/>
        <w:spacing w:before="79" w:line="219" w:lineRule="auto"/>
        <w:ind w:left="513"/>
        <w:jc w:val="right"/>
        <w:rPr>
          <w:rFonts w:hint="eastAsia"/>
          <w:color w:val="auto"/>
          <w:lang w:eastAsia="zh-CN"/>
        </w:rPr>
      </w:pPr>
      <w:r>
        <w:rPr>
          <w:rFonts w:hint="eastAsia"/>
          <w:color w:val="auto"/>
          <w:spacing w:val="1"/>
          <w:lang w:eastAsia="zh-CN"/>
        </w:rPr>
        <w:t>询价申请人</w:t>
      </w:r>
      <w:r>
        <w:rPr>
          <w:rFonts w:hint="eastAsia"/>
          <w:color w:val="auto"/>
          <w:spacing w:val="-16"/>
          <w:lang w:eastAsia="zh-CN"/>
        </w:rPr>
        <w:t>：</w:t>
      </w:r>
      <w:r>
        <w:rPr>
          <w:rFonts w:hint="eastAsia"/>
          <w:color w:val="auto"/>
          <w:u w:val="single"/>
          <w:lang w:eastAsia="zh-CN"/>
        </w:rPr>
        <w:t xml:space="preserve">                         </w:t>
      </w:r>
      <w:r>
        <w:rPr>
          <w:rFonts w:hint="eastAsia"/>
          <w:color w:val="auto"/>
          <w:spacing w:val="-16"/>
          <w:lang w:eastAsia="zh-CN"/>
        </w:rPr>
        <w:t>（</w:t>
      </w:r>
      <w:r>
        <w:rPr>
          <w:rFonts w:hint="eastAsia"/>
          <w:color w:val="auto"/>
          <w:spacing w:val="1"/>
          <w:lang w:eastAsia="zh-CN"/>
        </w:rPr>
        <w:t>盖单位章）</w:t>
      </w:r>
    </w:p>
    <w:p w14:paraId="312F64D0">
      <w:pPr>
        <w:pStyle w:val="4"/>
        <w:spacing w:before="183" w:line="360" w:lineRule="auto"/>
        <w:ind w:firstLine="2928" w:firstLineChars="1200"/>
        <w:rPr>
          <w:rFonts w:hint="eastAsia"/>
          <w:color w:val="auto"/>
          <w:spacing w:val="2"/>
          <w:lang w:eastAsia="zh-CN"/>
        </w:rPr>
      </w:pPr>
      <w:r>
        <w:rPr>
          <w:rFonts w:hint="eastAsia"/>
          <w:color w:val="auto"/>
          <w:spacing w:val="2"/>
          <w:lang w:eastAsia="zh-CN"/>
        </w:rPr>
        <w:t>法定代表人或其委托代理人：</w:t>
      </w:r>
      <w:r>
        <w:rPr>
          <w:rFonts w:hint="eastAsia"/>
          <w:color w:val="auto"/>
          <w:spacing w:val="2"/>
          <w:u w:val="single"/>
          <w:lang w:eastAsia="zh-CN"/>
        </w:rPr>
        <w:t xml:space="preserve">         </w:t>
      </w:r>
      <w:r>
        <w:rPr>
          <w:rFonts w:hint="eastAsia"/>
          <w:color w:val="auto"/>
          <w:spacing w:val="2"/>
          <w:lang w:eastAsia="zh-CN"/>
        </w:rPr>
        <w:t>（签字）</w:t>
      </w:r>
    </w:p>
    <w:p w14:paraId="023B52D0">
      <w:pPr>
        <w:pStyle w:val="4"/>
        <w:spacing w:before="183" w:line="360" w:lineRule="auto"/>
        <w:ind w:firstLine="5368" w:firstLineChars="2200"/>
        <w:rPr>
          <w:rFonts w:hint="eastAsia"/>
          <w:color w:val="auto"/>
          <w:spacing w:val="2"/>
          <w:lang w:eastAsia="zh-CN"/>
        </w:rPr>
      </w:pPr>
      <w:r>
        <w:rPr>
          <w:rFonts w:hint="eastAsia"/>
          <w:color w:val="auto"/>
          <w:spacing w:val="2"/>
          <w:lang w:eastAsia="zh-CN"/>
        </w:rPr>
        <w:t xml:space="preserve">年    月    日   </w:t>
      </w:r>
    </w:p>
    <w:p w14:paraId="38E4A179">
      <w:pPr>
        <w:rPr>
          <w:rFonts w:hint="eastAsia" w:ascii="宋体" w:hAnsi="宋体" w:eastAsia="宋体" w:cs="宋体"/>
          <w:color w:val="auto"/>
          <w:sz w:val="24"/>
          <w:szCs w:val="24"/>
          <w:lang w:eastAsia="zh-CN"/>
        </w:rPr>
      </w:pPr>
    </w:p>
    <w:p w14:paraId="3613635F">
      <w:pPr>
        <w:rPr>
          <w:rFonts w:hint="eastAsia" w:ascii="宋体" w:hAnsi="宋体" w:eastAsia="宋体" w:cs="宋体"/>
          <w:color w:val="auto"/>
          <w:sz w:val="24"/>
          <w:szCs w:val="24"/>
          <w:lang w:eastAsia="zh-CN"/>
        </w:rPr>
      </w:pPr>
    </w:p>
    <w:p w14:paraId="20D7F7C6">
      <w:pPr>
        <w:spacing w:line="360" w:lineRule="auto"/>
        <w:rPr>
          <w:rFonts w:hint="eastAsia" w:ascii="宋体" w:hAnsi="宋体" w:eastAsia="宋体" w:cs="宋体"/>
          <w:color w:val="auto"/>
          <w:sz w:val="24"/>
          <w:szCs w:val="24"/>
          <w:lang w:eastAsia="zh-CN"/>
        </w:rPr>
      </w:pPr>
    </w:p>
    <w:p w14:paraId="18492C9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注：询价申请人提供的询价申请文件相应内容和格式应符合上述要求，否则其询价申请文件作否决处理。</w:t>
      </w:r>
    </w:p>
    <w:p w14:paraId="1230EA7D">
      <w:pPr>
        <w:spacing w:line="219" w:lineRule="auto"/>
        <w:rPr>
          <w:rFonts w:hint="eastAsia" w:ascii="宋体" w:hAnsi="宋体" w:eastAsia="宋体" w:cs="宋体"/>
          <w:color w:val="auto"/>
          <w:lang w:eastAsia="zh-CN"/>
        </w:rPr>
        <w:sectPr>
          <w:footerReference r:id="rId11" w:type="default"/>
          <w:pgSz w:w="11906" w:h="16839"/>
          <w:pgMar w:top="1440" w:right="1800" w:bottom="1440" w:left="1800" w:header="0" w:footer="1189" w:gutter="0"/>
          <w:cols w:space="720" w:num="1"/>
        </w:sectPr>
      </w:pPr>
    </w:p>
    <w:p w14:paraId="482793F6">
      <w:pPr>
        <w:pStyle w:val="4"/>
        <w:spacing w:before="98" w:line="218" w:lineRule="auto"/>
        <w:jc w:val="center"/>
        <w:rPr>
          <w:rFonts w:hint="eastAsia"/>
          <w:color w:val="auto"/>
          <w:sz w:val="30"/>
          <w:szCs w:val="30"/>
          <w:lang w:eastAsia="zh-CN"/>
        </w:rPr>
      </w:pPr>
      <w:r>
        <w:rPr>
          <w:rFonts w:hint="eastAsia"/>
          <w:color w:val="auto"/>
          <w:spacing w:val="-1"/>
          <w:sz w:val="30"/>
          <w:szCs w:val="30"/>
          <w:lang w:eastAsia="zh-CN"/>
          <w14:textOutline w14:w="5448" w14:cap="sq" w14:cmpd="sng" w14:algn="ctr">
            <w14:solidFill>
              <w14:srgbClr w14:val="000000"/>
            </w14:solidFill>
            <w14:prstDash w14:val="solid"/>
            <w14:bevel/>
          </w14:textOutline>
        </w:rPr>
        <w:t>二、报价明细表</w:t>
      </w:r>
    </w:p>
    <w:p w14:paraId="316420E8">
      <w:pPr>
        <w:keepNext/>
        <w:keepLines/>
        <w:spacing w:line="560" w:lineRule="exact"/>
        <w:jc w:val="both"/>
        <w:outlineLvl w:val="1"/>
        <w:rPr>
          <w:rFonts w:hint="eastAsia" w:ascii="宋体" w:hAnsi="宋体" w:eastAsia="宋体" w:cs="宋体"/>
          <w:color w:val="auto"/>
          <w:sz w:val="26"/>
          <w:szCs w:val="26"/>
          <w:lang w:eastAsia="zh-CN"/>
        </w:rPr>
      </w:pPr>
      <w:bookmarkStart w:id="37" w:name="_Toc24984"/>
      <w:r>
        <w:rPr>
          <w:rFonts w:hint="eastAsia" w:ascii="宋体" w:hAnsi="宋体" w:eastAsia="宋体" w:cs="宋体"/>
          <w:color w:val="auto"/>
          <w:sz w:val="26"/>
          <w:szCs w:val="26"/>
          <w:lang w:eastAsia="zh-CN"/>
        </w:rPr>
        <w:t xml:space="preserve">项目名称： </w:t>
      </w:r>
      <w:bookmarkEnd w:id="37"/>
      <w:r>
        <w:rPr>
          <w:rFonts w:hint="eastAsia" w:ascii="宋体" w:hAnsi="宋体" w:eastAsia="宋体" w:cs="宋体"/>
          <w:color w:val="auto"/>
          <w:sz w:val="26"/>
          <w:szCs w:val="26"/>
          <w:lang w:eastAsia="zh-CN"/>
        </w:rPr>
        <w:t>成都国万科技服务有限公司2024-2025年财务报表审计服务</w:t>
      </w:r>
    </w:p>
    <w:tbl>
      <w:tblPr>
        <w:tblStyle w:val="18"/>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2009"/>
        <w:gridCol w:w="1099"/>
        <w:gridCol w:w="3225"/>
        <w:gridCol w:w="2067"/>
      </w:tblGrid>
      <w:tr w14:paraId="13991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77" w:type="dxa"/>
          </w:tcPr>
          <w:p w14:paraId="694F2445">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序号</w:t>
            </w:r>
          </w:p>
        </w:tc>
        <w:tc>
          <w:tcPr>
            <w:tcW w:w="2009" w:type="dxa"/>
          </w:tcPr>
          <w:p w14:paraId="1C2F498E">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名称</w:t>
            </w:r>
          </w:p>
        </w:tc>
        <w:tc>
          <w:tcPr>
            <w:tcW w:w="1099" w:type="dxa"/>
          </w:tcPr>
          <w:p w14:paraId="5D2581EF">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单位</w:t>
            </w:r>
          </w:p>
        </w:tc>
        <w:tc>
          <w:tcPr>
            <w:tcW w:w="3225" w:type="dxa"/>
          </w:tcPr>
          <w:p w14:paraId="02F69441">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价格（元）</w:t>
            </w:r>
          </w:p>
        </w:tc>
        <w:tc>
          <w:tcPr>
            <w:tcW w:w="2067" w:type="dxa"/>
          </w:tcPr>
          <w:p w14:paraId="48A240B4">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备注</w:t>
            </w:r>
          </w:p>
        </w:tc>
      </w:tr>
      <w:tr w14:paraId="63D93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77" w:type="dxa"/>
            <w:vAlign w:val="center"/>
          </w:tcPr>
          <w:p w14:paraId="722D6AFC">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p>
        </w:tc>
        <w:tc>
          <w:tcPr>
            <w:tcW w:w="2009" w:type="dxa"/>
            <w:vAlign w:val="center"/>
          </w:tcPr>
          <w:p w14:paraId="536E44C6">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24年财务报表审计服务</w:t>
            </w:r>
          </w:p>
        </w:tc>
        <w:tc>
          <w:tcPr>
            <w:tcW w:w="1099" w:type="dxa"/>
            <w:vAlign w:val="center"/>
          </w:tcPr>
          <w:p w14:paraId="48514A41">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年</w:t>
            </w:r>
          </w:p>
        </w:tc>
        <w:tc>
          <w:tcPr>
            <w:tcW w:w="3225" w:type="dxa"/>
            <w:vAlign w:val="center"/>
          </w:tcPr>
          <w:p w14:paraId="719A6FC9">
            <w:pPr>
              <w:keepNext/>
              <w:keepLines/>
              <w:spacing w:line="560" w:lineRule="exact"/>
              <w:jc w:val="center"/>
              <w:outlineLvl w:val="1"/>
              <w:rPr>
                <w:rFonts w:hint="eastAsia" w:ascii="宋体" w:hAnsi="宋体" w:eastAsia="宋体" w:cs="宋体"/>
                <w:color w:val="auto"/>
                <w:sz w:val="28"/>
                <w:szCs w:val="28"/>
                <w:lang w:eastAsia="zh-CN"/>
              </w:rPr>
            </w:pPr>
          </w:p>
        </w:tc>
        <w:tc>
          <w:tcPr>
            <w:tcW w:w="2067" w:type="dxa"/>
            <w:vAlign w:val="center"/>
          </w:tcPr>
          <w:p w14:paraId="4CBF597F">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w:t>
            </w:r>
          </w:p>
        </w:tc>
      </w:tr>
      <w:tr w14:paraId="3044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7" w:type="dxa"/>
            <w:vAlign w:val="center"/>
          </w:tcPr>
          <w:p w14:paraId="1E3EB095">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w:t>
            </w:r>
          </w:p>
        </w:tc>
        <w:tc>
          <w:tcPr>
            <w:tcW w:w="2009" w:type="dxa"/>
            <w:vAlign w:val="center"/>
          </w:tcPr>
          <w:p w14:paraId="660905B0">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25年财务报表审计服务</w:t>
            </w:r>
          </w:p>
        </w:tc>
        <w:tc>
          <w:tcPr>
            <w:tcW w:w="1099" w:type="dxa"/>
            <w:vAlign w:val="center"/>
          </w:tcPr>
          <w:p w14:paraId="032C2EAC">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年</w:t>
            </w:r>
          </w:p>
        </w:tc>
        <w:tc>
          <w:tcPr>
            <w:tcW w:w="3225" w:type="dxa"/>
            <w:vAlign w:val="center"/>
          </w:tcPr>
          <w:p w14:paraId="51072804">
            <w:pPr>
              <w:keepNext/>
              <w:keepLines/>
              <w:spacing w:line="560" w:lineRule="exact"/>
              <w:jc w:val="center"/>
              <w:outlineLvl w:val="1"/>
              <w:rPr>
                <w:rFonts w:hint="eastAsia" w:ascii="宋体" w:hAnsi="宋体" w:eastAsia="宋体" w:cs="宋体"/>
                <w:color w:val="auto"/>
                <w:sz w:val="28"/>
                <w:szCs w:val="28"/>
                <w:lang w:eastAsia="zh-CN"/>
              </w:rPr>
            </w:pPr>
          </w:p>
        </w:tc>
        <w:tc>
          <w:tcPr>
            <w:tcW w:w="2067" w:type="dxa"/>
            <w:vAlign w:val="center"/>
          </w:tcPr>
          <w:p w14:paraId="1A970FC1">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2025年</w:t>
            </w:r>
          </w:p>
        </w:tc>
      </w:tr>
      <w:tr w14:paraId="5B974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686" w:type="dxa"/>
            <w:gridSpan w:val="2"/>
          </w:tcPr>
          <w:p w14:paraId="3E649E35">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合计金额</w:t>
            </w:r>
          </w:p>
        </w:tc>
        <w:tc>
          <w:tcPr>
            <w:tcW w:w="1099" w:type="dxa"/>
          </w:tcPr>
          <w:p w14:paraId="35163FDB">
            <w:pPr>
              <w:keepNext/>
              <w:keepLines/>
              <w:spacing w:line="560" w:lineRule="exact"/>
              <w:jc w:val="center"/>
              <w:outlineLvl w:val="1"/>
              <w:rPr>
                <w:rFonts w:hint="eastAsia" w:ascii="宋体" w:hAnsi="宋体" w:eastAsia="宋体" w:cs="宋体"/>
                <w:color w:val="auto"/>
                <w:sz w:val="28"/>
                <w:szCs w:val="28"/>
                <w:lang w:eastAsia="zh-CN"/>
              </w:rPr>
            </w:pPr>
          </w:p>
        </w:tc>
        <w:tc>
          <w:tcPr>
            <w:tcW w:w="5292" w:type="dxa"/>
            <w:gridSpan w:val="2"/>
          </w:tcPr>
          <w:p w14:paraId="319C7DEA">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（小写）</w:t>
            </w:r>
          </w:p>
        </w:tc>
      </w:tr>
      <w:tr w14:paraId="3B513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6" w:type="dxa"/>
            <w:gridSpan w:val="2"/>
          </w:tcPr>
          <w:p w14:paraId="5678A903">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合计金额</w:t>
            </w:r>
          </w:p>
        </w:tc>
        <w:tc>
          <w:tcPr>
            <w:tcW w:w="1099" w:type="dxa"/>
          </w:tcPr>
          <w:p w14:paraId="6DF8C6FB">
            <w:pPr>
              <w:keepNext/>
              <w:keepLines/>
              <w:spacing w:line="560" w:lineRule="exact"/>
              <w:jc w:val="center"/>
              <w:outlineLvl w:val="1"/>
              <w:rPr>
                <w:rFonts w:hint="eastAsia" w:ascii="宋体" w:hAnsi="宋体" w:eastAsia="宋体" w:cs="宋体"/>
                <w:color w:val="auto"/>
                <w:sz w:val="28"/>
                <w:szCs w:val="28"/>
                <w:lang w:eastAsia="zh-CN"/>
              </w:rPr>
            </w:pPr>
          </w:p>
        </w:tc>
        <w:tc>
          <w:tcPr>
            <w:tcW w:w="5292" w:type="dxa"/>
            <w:gridSpan w:val="2"/>
          </w:tcPr>
          <w:p w14:paraId="7BF684CA">
            <w:pPr>
              <w:keepNext/>
              <w:keepLines/>
              <w:spacing w:line="560" w:lineRule="exact"/>
              <w:jc w:val="cente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（大写）</w:t>
            </w:r>
          </w:p>
        </w:tc>
      </w:tr>
    </w:tbl>
    <w:p w14:paraId="34FB8E2C">
      <w:pPr>
        <w:spacing w:line="360" w:lineRule="auto"/>
        <w:textAlignment w:val="center"/>
        <w:rPr>
          <w:rFonts w:hint="eastAsia" w:ascii="宋体" w:hAnsi="宋体" w:eastAsia="宋体" w:cs="宋体"/>
          <w:color w:val="auto"/>
          <w:sz w:val="22"/>
          <w:szCs w:val="22"/>
          <w:lang w:eastAsia="zh-CN" w:bidi="ar"/>
        </w:rPr>
      </w:pPr>
    </w:p>
    <w:p w14:paraId="318A0474">
      <w:pPr>
        <w:pStyle w:val="4"/>
        <w:spacing w:line="360" w:lineRule="auto"/>
        <w:ind w:firstLine="482" w:firstLineChars="200"/>
        <w:rPr>
          <w:rFonts w:hint="eastAsia"/>
          <w:b/>
          <w:bCs/>
          <w:color w:val="auto"/>
          <w:lang w:eastAsia="zh-CN" w:bidi="ar"/>
        </w:rPr>
      </w:pPr>
      <w:r>
        <w:rPr>
          <w:rFonts w:hint="eastAsia"/>
          <w:b/>
          <w:bCs/>
          <w:color w:val="auto"/>
          <w:lang w:eastAsia="zh-CN" w:bidi="ar"/>
        </w:rPr>
        <w:t>注：询价申请人根据报价清单进行报价，综合总价不得超过控制价，否则响应将被否决，报价保留到小数点后两位。</w:t>
      </w:r>
    </w:p>
    <w:p w14:paraId="16D9A126">
      <w:pPr>
        <w:pStyle w:val="5"/>
        <w:ind w:left="5250"/>
        <w:rPr>
          <w:rFonts w:hint="eastAsia" w:ascii="宋体" w:hAnsi="宋体" w:eastAsia="宋体" w:cs="宋体"/>
          <w:b/>
          <w:bCs/>
          <w:color w:val="auto"/>
          <w:sz w:val="24"/>
          <w:szCs w:val="24"/>
          <w:lang w:eastAsia="zh-CN" w:bidi="ar"/>
        </w:rPr>
      </w:pPr>
    </w:p>
    <w:p w14:paraId="3607DB76">
      <w:pPr>
        <w:rPr>
          <w:rFonts w:hint="eastAsia" w:ascii="宋体" w:hAnsi="宋体" w:eastAsia="宋体" w:cs="宋体"/>
          <w:color w:val="auto"/>
          <w:lang w:eastAsia="zh-CN"/>
        </w:rPr>
      </w:pPr>
    </w:p>
    <w:p w14:paraId="667B2198">
      <w:pPr>
        <w:spacing w:line="246" w:lineRule="auto"/>
        <w:rPr>
          <w:rFonts w:hint="eastAsia" w:ascii="宋体" w:hAnsi="宋体" w:eastAsia="宋体" w:cs="宋体"/>
          <w:color w:val="auto"/>
          <w:lang w:eastAsia="zh-CN"/>
        </w:rPr>
      </w:pPr>
    </w:p>
    <w:p w14:paraId="1CC4BB5B">
      <w:pPr>
        <w:spacing w:line="246" w:lineRule="auto"/>
        <w:jc w:val="right"/>
        <w:rPr>
          <w:rFonts w:hint="eastAsia" w:ascii="宋体" w:hAnsi="宋体" w:eastAsia="宋体" w:cs="宋体"/>
          <w:color w:val="auto"/>
          <w:lang w:eastAsia="zh-CN"/>
        </w:rPr>
      </w:pPr>
    </w:p>
    <w:p w14:paraId="4254648E">
      <w:pPr>
        <w:pStyle w:val="4"/>
        <w:spacing w:before="78" w:line="219" w:lineRule="auto"/>
        <w:jc w:val="center"/>
        <w:rPr>
          <w:rFonts w:hint="eastAsia"/>
          <w:color w:val="auto"/>
          <w:lang w:eastAsia="zh-CN"/>
        </w:rPr>
      </w:pPr>
      <w:r>
        <w:rPr>
          <w:rFonts w:hint="eastAsia"/>
          <w:color w:val="auto"/>
          <w:spacing w:val="1"/>
          <w:lang w:eastAsia="zh-CN"/>
        </w:rPr>
        <w:t xml:space="preserve">                  询价申请人</w:t>
      </w:r>
      <w:r>
        <w:rPr>
          <w:rFonts w:hint="eastAsia"/>
          <w:color w:val="auto"/>
          <w:spacing w:val="-16"/>
          <w:lang w:eastAsia="zh-CN"/>
        </w:rPr>
        <w:t>：</w:t>
      </w:r>
      <w:r>
        <w:rPr>
          <w:rFonts w:hint="eastAsia"/>
          <w:color w:val="auto"/>
          <w:u w:val="single"/>
          <w:lang w:eastAsia="zh-CN"/>
        </w:rPr>
        <w:t xml:space="preserve">                   </w:t>
      </w:r>
      <w:r>
        <w:rPr>
          <w:rFonts w:hint="eastAsia"/>
          <w:color w:val="auto"/>
          <w:spacing w:val="-16"/>
          <w:lang w:eastAsia="zh-CN"/>
        </w:rPr>
        <w:t>（</w:t>
      </w:r>
      <w:r>
        <w:rPr>
          <w:rFonts w:hint="eastAsia"/>
          <w:color w:val="auto"/>
          <w:spacing w:val="1"/>
          <w:lang w:eastAsia="zh-CN"/>
        </w:rPr>
        <w:t>盖单位章）</w:t>
      </w:r>
    </w:p>
    <w:p w14:paraId="3AA274E7">
      <w:pPr>
        <w:pStyle w:val="4"/>
        <w:spacing w:before="184" w:line="219" w:lineRule="auto"/>
        <w:jc w:val="right"/>
        <w:rPr>
          <w:rFonts w:hint="eastAsia"/>
          <w:color w:val="auto"/>
          <w:spacing w:val="1"/>
          <w:lang w:eastAsia="zh-CN"/>
        </w:rPr>
      </w:pPr>
      <w:r>
        <w:rPr>
          <w:rFonts w:hint="eastAsia"/>
          <w:color w:val="auto"/>
          <w:spacing w:val="1"/>
          <w:lang w:eastAsia="zh-CN"/>
        </w:rPr>
        <w:t>法定代表人或其委托代理人</w:t>
      </w:r>
      <w:r>
        <w:rPr>
          <w:rFonts w:hint="eastAsia"/>
          <w:color w:val="auto"/>
          <w:spacing w:val="-13"/>
          <w:lang w:eastAsia="zh-CN"/>
        </w:rPr>
        <w:t>：</w:t>
      </w:r>
      <w:r>
        <w:rPr>
          <w:rFonts w:hint="eastAsia"/>
          <w:color w:val="auto"/>
          <w:u w:val="single"/>
          <w:lang w:eastAsia="zh-CN"/>
        </w:rPr>
        <w:t xml:space="preserve">           </w:t>
      </w:r>
      <w:r>
        <w:rPr>
          <w:rFonts w:hint="eastAsia"/>
          <w:color w:val="auto"/>
          <w:spacing w:val="-13"/>
          <w:lang w:eastAsia="zh-CN"/>
        </w:rPr>
        <w:t>（</w:t>
      </w:r>
      <w:r>
        <w:rPr>
          <w:rFonts w:hint="eastAsia"/>
          <w:color w:val="auto"/>
          <w:spacing w:val="1"/>
          <w:lang w:eastAsia="zh-CN"/>
        </w:rPr>
        <w:t>签字）</w:t>
      </w:r>
    </w:p>
    <w:p w14:paraId="056B892E">
      <w:pPr>
        <w:textAlignment w:val="center"/>
        <w:rPr>
          <w:rFonts w:hint="eastAsia" w:ascii="宋体" w:hAnsi="宋体" w:eastAsia="宋体" w:cs="宋体"/>
          <w:color w:val="auto"/>
          <w:spacing w:val="1"/>
          <w:sz w:val="24"/>
          <w:szCs w:val="24"/>
          <w:lang w:eastAsia="zh-CN"/>
        </w:rPr>
      </w:pPr>
    </w:p>
    <w:p w14:paraId="097A533A">
      <w:pPr>
        <w:jc w:val="center"/>
        <w:textAlignment w:val="center"/>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年     月     日</w:t>
      </w:r>
    </w:p>
    <w:p w14:paraId="34D77D50">
      <w:pPr>
        <w:jc w:val="center"/>
        <w:textAlignment w:val="center"/>
        <w:rPr>
          <w:rFonts w:hint="eastAsia" w:ascii="宋体" w:hAnsi="宋体" w:eastAsia="宋体" w:cs="宋体"/>
          <w:color w:val="auto"/>
          <w:spacing w:val="1"/>
          <w:sz w:val="24"/>
          <w:szCs w:val="24"/>
          <w:lang w:eastAsia="zh-CN"/>
        </w:rPr>
      </w:pPr>
    </w:p>
    <w:p w14:paraId="49EF241A">
      <w:pPr>
        <w:jc w:val="center"/>
        <w:textAlignment w:val="center"/>
        <w:rPr>
          <w:rFonts w:hint="eastAsia" w:ascii="宋体" w:hAnsi="宋体" w:eastAsia="宋体" w:cs="宋体"/>
          <w:color w:val="auto"/>
          <w:spacing w:val="1"/>
          <w:sz w:val="24"/>
          <w:szCs w:val="24"/>
          <w:lang w:eastAsia="zh-CN"/>
        </w:rPr>
      </w:pPr>
    </w:p>
    <w:p w14:paraId="7648E291">
      <w:pPr>
        <w:jc w:val="center"/>
        <w:textAlignment w:val="center"/>
        <w:rPr>
          <w:rFonts w:hint="eastAsia" w:ascii="宋体" w:hAnsi="宋体" w:eastAsia="宋体" w:cs="宋体"/>
          <w:color w:val="auto"/>
          <w:spacing w:val="1"/>
          <w:sz w:val="24"/>
          <w:szCs w:val="24"/>
          <w:lang w:eastAsia="zh-CN"/>
        </w:rPr>
      </w:pPr>
    </w:p>
    <w:p w14:paraId="6528CECF">
      <w:pPr>
        <w:jc w:val="center"/>
        <w:textAlignment w:val="center"/>
        <w:rPr>
          <w:rFonts w:hint="eastAsia" w:ascii="宋体" w:hAnsi="宋体" w:eastAsia="宋体" w:cs="宋体"/>
          <w:color w:val="auto"/>
          <w:spacing w:val="1"/>
          <w:sz w:val="24"/>
          <w:szCs w:val="24"/>
          <w:lang w:eastAsia="zh-CN"/>
        </w:rPr>
      </w:pPr>
    </w:p>
    <w:p w14:paraId="6992B808">
      <w:pPr>
        <w:jc w:val="center"/>
        <w:textAlignment w:val="center"/>
        <w:rPr>
          <w:rFonts w:hint="eastAsia" w:ascii="宋体" w:hAnsi="宋体" w:eastAsia="宋体" w:cs="宋体"/>
          <w:color w:val="auto"/>
          <w:spacing w:val="1"/>
          <w:sz w:val="24"/>
          <w:szCs w:val="24"/>
          <w:lang w:eastAsia="zh-CN"/>
        </w:rPr>
      </w:pPr>
    </w:p>
    <w:p w14:paraId="3CAB0D22">
      <w:pPr>
        <w:jc w:val="center"/>
        <w:textAlignment w:val="center"/>
        <w:rPr>
          <w:rFonts w:hint="eastAsia" w:ascii="宋体" w:hAnsi="宋体" w:eastAsia="宋体" w:cs="宋体"/>
          <w:color w:val="auto"/>
          <w:spacing w:val="1"/>
          <w:sz w:val="24"/>
          <w:szCs w:val="24"/>
          <w:lang w:eastAsia="zh-CN"/>
        </w:rPr>
      </w:pPr>
    </w:p>
    <w:p w14:paraId="09239F5B">
      <w:pPr>
        <w:jc w:val="center"/>
        <w:textAlignment w:val="center"/>
        <w:rPr>
          <w:rFonts w:hint="eastAsia" w:ascii="宋体" w:hAnsi="宋体" w:eastAsia="宋体" w:cs="宋体"/>
          <w:color w:val="auto"/>
          <w:spacing w:val="1"/>
          <w:sz w:val="24"/>
          <w:szCs w:val="24"/>
          <w:lang w:eastAsia="zh-CN"/>
        </w:rPr>
      </w:pPr>
    </w:p>
    <w:p w14:paraId="36A51CE8">
      <w:pPr>
        <w:jc w:val="center"/>
        <w:textAlignment w:val="center"/>
        <w:rPr>
          <w:rFonts w:hint="eastAsia" w:ascii="宋体" w:hAnsi="宋体" w:eastAsia="宋体" w:cs="宋体"/>
          <w:color w:val="auto"/>
          <w:spacing w:val="1"/>
          <w:sz w:val="24"/>
          <w:szCs w:val="24"/>
          <w:lang w:eastAsia="zh-CN"/>
        </w:rPr>
      </w:pPr>
    </w:p>
    <w:p w14:paraId="7752C89E">
      <w:pPr>
        <w:jc w:val="center"/>
        <w:textAlignment w:val="center"/>
        <w:rPr>
          <w:rFonts w:hint="eastAsia" w:ascii="宋体" w:hAnsi="宋体" w:eastAsia="宋体" w:cs="宋体"/>
          <w:color w:val="auto"/>
          <w:spacing w:val="1"/>
          <w:sz w:val="24"/>
          <w:szCs w:val="24"/>
          <w:lang w:eastAsia="zh-CN"/>
        </w:rPr>
      </w:pPr>
    </w:p>
    <w:p w14:paraId="3DE75B85">
      <w:pPr>
        <w:jc w:val="center"/>
        <w:textAlignment w:val="center"/>
        <w:rPr>
          <w:rFonts w:hint="eastAsia" w:ascii="宋体" w:hAnsi="宋体" w:eastAsia="宋体" w:cs="宋体"/>
          <w:color w:val="auto"/>
          <w:spacing w:val="1"/>
          <w:sz w:val="24"/>
          <w:szCs w:val="24"/>
          <w:lang w:eastAsia="zh-CN"/>
        </w:rPr>
      </w:pPr>
    </w:p>
    <w:p w14:paraId="6FAEDC8C">
      <w:pPr>
        <w:jc w:val="center"/>
        <w:textAlignment w:val="center"/>
        <w:rPr>
          <w:rFonts w:hint="eastAsia" w:ascii="宋体" w:hAnsi="宋体" w:eastAsia="宋体" w:cs="宋体"/>
          <w:color w:val="auto"/>
          <w:spacing w:val="1"/>
          <w:sz w:val="24"/>
          <w:szCs w:val="24"/>
          <w:lang w:eastAsia="zh-CN"/>
        </w:rPr>
      </w:pPr>
    </w:p>
    <w:p w14:paraId="224FE1E5">
      <w:pPr>
        <w:jc w:val="center"/>
        <w:textAlignment w:val="center"/>
        <w:rPr>
          <w:rFonts w:hint="eastAsia" w:ascii="宋体" w:hAnsi="宋体" w:eastAsia="宋体" w:cs="宋体"/>
          <w:color w:val="auto"/>
          <w:spacing w:val="1"/>
          <w:sz w:val="24"/>
          <w:szCs w:val="24"/>
          <w:lang w:eastAsia="zh-CN"/>
        </w:rPr>
      </w:pPr>
    </w:p>
    <w:p w14:paraId="6D99CB8E">
      <w:pPr>
        <w:jc w:val="center"/>
        <w:textAlignment w:val="center"/>
        <w:rPr>
          <w:rFonts w:hint="eastAsia" w:ascii="宋体" w:hAnsi="宋体" w:eastAsia="宋体" w:cs="宋体"/>
          <w:color w:val="auto"/>
          <w:spacing w:val="1"/>
          <w:sz w:val="24"/>
          <w:szCs w:val="24"/>
          <w:lang w:eastAsia="zh-CN"/>
        </w:rPr>
      </w:pPr>
    </w:p>
    <w:p w14:paraId="4022FDB9">
      <w:pPr>
        <w:jc w:val="center"/>
        <w:textAlignment w:val="center"/>
        <w:rPr>
          <w:rFonts w:hint="eastAsia" w:ascii="宋体" w:hAnsi="宋体" w:eastAsia="宋体" w:cs="宋体"/>
          <w:color w:val="auto"/>
          <w:spacing w:val="1"/>
          <w:sz w:val="24"/>
          <w:szCs w:val="24"/>
          <w:lang w:eastAsia="zh-CN"/>
        </w:rPr>
      </w:pPr>
    </w:p>
    <w:p w14:paraId="196C74DB">
      <w:pPr>
        <w:spacing w:line="264" w:lineRule="auto"/>
        <w:rPr>
          <w:rFonts w:hint="eastAsia" w:ascii="宋体" w:hAnsi="宋体" w:eastAsia="宋体" w:cs="宋体"/>
          <w:color w:val="auto"/>
          <w:spacing w:val="1"/>
          <w:sz w:val="24"/>
          <w:szCs w:val="24"/>
          <w:lang w:eastAsia="zh-CN"/>
        </w:rPr>
      </w:pPr>
    </w:p>
    <w:p w14:paraId="70CBB672">
      <w:pPr>
        <w:pStyle w:val="4"/>
        <w:spacing w:before="97" w:line="219" w:lineRule="auto"/>
        <w:ind w:left="2521"/>
        <w:outlineLvl w:val="1"/>
        <w:rPr>
          <w:rFonts w:hint="eastAsia"/>
          <w:color w:val="auto"/>
          <w:sz w:val="30"/>
          <w:szCs w:val="30"/>
          <w:lang w:eastAsia="zh-CN"/>
        </w:rPr>
      </w:pPr>
      <w:bookmarkStart w:id="38" w:name="_Toc10448"/>
      <w:r>
        <w:rPr>
          <w:rFonts w:hint="eastAsia"/>
          <w:color w:val="auto"/>
          <w:sz w:val="30"/>
          <w:szCs w:val="30"/>
          <w:lang w:eastAsia="zh-CN"/>
          <w14:textOutline w14:w="5448" w14:cap="sq" w14:cmpd="sng" w14:algn="ctr">
            <w14:solidFill>
              <w14:srgbClr w14:val="000000"/>
            </w14:solidFill>
            <w14:prstDash w14:val="solid"/>
            <w14:bevel/>
          </w14:textOutline>
        </w:rPr>
        <w:t>三、法定代表人身份证明</w:t>
      </w:r>
      <w:bookmarkEnd w:id="38"/>
    </w:p>
    <w:p w14:paraId="522318CB">
      <w:pPr>
        <w:spacing w:line="261" w:lineRule="auto"/>
        <w:rPr>
          <w:rFonts w:hint="eastAsia" w:ascii="宋体" w:hAnsi="宋体" w:eastAsia="宋体" w:cs="宋体"/>
          <w:color w:val="auto"/>
          <w:lang w:eastAsia="zh-CN"/>
        </w:rPr>
      </w:pPr>
    </w:p>
    <w:p w14:paraId="277AF472">
      <w:pPr>
        <w:pStyle w:val="4"/>
        <w:spacing w:before="78" w:line="219" w:lineRule="auto"/>
        <w:ind w:left="3094"/>
        <w:rPr>
          <w:rFonts w:hint="eastAsia"/>
          <w:color w:val="auto"/>
          <w:lang w:eastAsia="zh-CN"/>
        </w:rPr>
      </w:pPr>
      <w:r>
        <w:rPr>
          <w:rFonts w:hint="eastAsia"/>
          <w:color w:val="auto"/>
          <w:spacing w:val="-1"/>
          <w:lang w:eastAsia="zh-CN"/>
          <w14:textOutline w14:w="4356" w14:cap="sq" w14:cmpd="sng" w14:algn="ctr">
            <w14:solidFill>
              <w14:srgbClr w14:val="000000"/>
            </w14:solidFill>
            <w14:prstDash w14:val="solid"/>
            <w14:bevel/>
          </w14:textOutline>
        </w:rPr>
        <w:t>法定代表人身份证明</w:t>
      </w:r>
    </w:p>
    <w:p w14:paraId="330084F1">
      <w:pPr>
        <w:pStyle w:val="4"/>
        <w:spacing w:before="303" w:line="221" w:lineRule="auto"/>
        <w:ind w:left="453"/>
        <w:rPr>
          <w:rFonts w:hint="eastAsia"/>
          <w:color w:val="auto"/>
          <w:lang w:eastAsia="zh-CN"/>
        </w:rPr>
      </w:pPr>
      <w:r>
        <w:rPr>
          <w:rFonts w:hint="eastAsia"/>
          <w:color w:val="auto"/>
          <w:spacing w:val="-4"/>
          <w:lang w:eastAsia="zh-CN"/>
        </w:rPr>
        <w:t>询价申请人名称：</w:t>
      </w:r>
    </w:p>
    <w:p w14:paraId="35F8EEFD">
      <w:pPr>
        <w:pStyle w:val="4"/>
        <w:spacing w:before="300" w:line="452" w:lineRule="auto"/>
        <w:ind w:left="501"/>
        <w:rPr>
          <w:rFonts w:hint="eastAsia"/>
          <w:color w:val="auto"/>
          <w:lang w:eastAsia="zh-CN"/>
        </w:rPr>
      </w:pPr>
      <w:r>
        <w:rPr>
          <w:rFonts w:hint="eastAsia"/>
          <w:color w:val="auto"/>
          <w:spacing w:val="-2"/>
          <w:lang w:eastAsia="zh-CN"/>
        </w:rPr>
        <w:t>姓名：</w:t>
      </w:r>
      <w:r>
        <w:rPr>
          <w:rFonts w:hint="eastAsia"/>
          <w:color w:val="auto"/>
          <w:spacing w:val="-2"/>
          <w:u w:val="single"/>
          <w:lang w:eastAsia="zh-CN"/>
        </w:rPr>
        <w:t xml:space="preserve">          </w:t>
      </w:r>
      <w:r>
        <w:rPr>
          <w:rFonts w:hint="eastAsia"/>
          <w:color w:val="auto"/>
          <w:spacing w:val="-104"/>
          <w:lang w:eastAsia="zh-CN"/>
        </w:rPr>
        <w:t xml:space="preserve"> </w:t>
      </w:r>
      <w:r>
        <w:rPr>
          <w:rFonts w:hint="eastAsia"/>
          <w:color w:val="auto"/>
          <w:spacing w:val="-2"/>
          <w:lang w:eastAsia="zh-CN"/>
        </w:rPr>
        <w:t>性别：</w:t>
      </w:r>
      <w:r>
        <w:rPr>
          <w:rFonts w:hint="eastAsia"/>
          <w:color w:val="auto"/>
          <w:spacing w:val="-2"/>
          <w:u w:val="single"/>
          <w:lang w:eastAsia="zh-CN"/>
        </w:rPr>
        <w:t xml:space="preserve">           </w:t>
      </w:r>
      <w:r>
        <w:rPr>
          <w:rFonts w:hint="eastAsia"/>
          <w:color w:val="auto"/>
          <w:spacing w:val="-109"/>
          <w:lang w:eastAsia="zh-CN"/>
        </w:rPr>
        <w:t xml:space="preserve"> </w:t>
      </w:r>
      <w:r>
        <w:rPr>
          <w:rFonts w:hint="eastAsia"/>
          <w:color w:val="auto"/>
          <w:spacing w:val="-2"/>
          <w:lang w:eastAsia="zh-CN"/>
        </w:rPr>
        <w:t>年龄：</w:t>
      </w:r>
      <w:r>
        <w:rPr>
          <w:rFonts w:hint="eastAsia"/>
          <w:color w:val="auto"/>
          <w:u w:val="single"/>
          <w:lang w:eastAsia="zh-CN"/>
        </w:rPr>
        <w:t xml:space="preserve">         </w:t>
      </w:r>
      <w:r>
        <w:rPr>
          <w:rFonts w:hint="eastAsia"/>
          <w:color w:val="auto"/>
          <w:spacing w:val="-101"/>
          <w:lang w:eastAsia="zh-CN"/>
        </w:rPr>
        <w:t xml:space="preserve"> </w:t>
      </w:r>
      <w:r>
        <w:rPr>
          <w:rFonts w:hint="eastAsia"/>
          <w:color w:val="auto"/>
          <w:spacing w:val="-2"/>
          <w:lang w:eastAsia="zh-CN"/>
        </w:rPr>
        <w:t>职务：</w:t>
      </w:r>
      <w:r>
        <w:rPr>
          <w:rFonts w:hint="eastAsia"/>
          <w:color w:val="auto"/>
          <w:spacing w:val="-2"/>
          <w:u w:val="single"/>
          <w:lang w:eastAsia="zh-CN"/>
        </w:rPr>
        <w:t xml:space="preserve">                </w:t>
      </w:r>
    </w:p>
    <w:p w14:paraId="29F526CB">
      <w:pPr>
        <w:pStyle w:val="4"/>
        <w:spacing w:line="219" w:lineRule="auto"/>
        <w:ind w:left="505"/>
        <w:rPr>
          <w:rFonts w:hint="eastAsia"/>
          <w:color w:val="auto"/>
          <w:lang w:eastAsia="zh-CN"/>
        </w:rPr>
      </w:pPr>
      <w:r>
        <w:rPr>
          <w:rFonts w:hint="eastAsia"/>
          <w:color w:val="auto"/>
          <w:spacing w:val="-1"/>
          <w:lang w:eastAsia="zh-CN"/>
        </w:rPr>
        <w:t>系</w:t>
      </w:r>
      <w:r>
        <w:rPr>
          <w:rFonts w:hint="eastAsia"/>
          <w:color w:val="auto"/>
          <w:spacing w:val="-1"/>
          <w:u w:val="single" w:color="000000"/>
          <w:lang w:eastAsia="zh-CN"/>
          <w14:textOutline w14:w="4356" w14:cap="sq" w14:cmpd="sng" w14:algn="ctr">
            <w14:solidFill>
              <w14:srgbClr w14:val="000000"/>
            </w14:solidFill>
            <w14:prstDash w14:val="solid"/>
            <w14:bevel/>
          </w14:textOutline>
        </w:rPr>
        <w:t>（询价申请人名称）</w:t>
      </w:r>
      <w:r>
        <w:rPr>
          <w:rFonts w:hint="eastAsia"/>
          <w:color w:val="auto"/>
          <w:spacing w:val="-1"/>
          <w:lang w:eastAsia="zh-CN"/>
        </w:rPr>
        <w:t>的法定代表人。</w:t>
      </w:r>
    </w:p>
    <w:p w14:paraId="3CDE0D24">
      <w:pPr>
        <w:pStyle w:val="4"/>
        <w:spacing w:before="303" w:line="219" w:lineRule="auto"/>
        <w:ind w:left="921"/>
        <w:rPr>
          <w:rFonts w:hint="eastAsia"/>
          <w:color w:val="auto"/>
          <w:lang w:eastAsia="zh-CN"/>
        </w:rPr>
      </w:pPr>
      <w:r>
        <w:rPr>
          <w:rFonts w:hint="eastAsia"/>
          <w:color w:val="auto"/>
          <w:spacing w:val="-2"/>
          <w:lang w:eastAsia="zh-CN"/>
        </w:rPr>
        <w:t>特此证明。</w:t>
      </w:r>
    </w:p>
    <w:p w14:paraId="2DAAFE4A">
      <w:pPr>
        <w:pStyle w:val="4"/>
        <w:spacing w:before="303" w:line="219" w:lineRule="auto"/>
        <w:ind w:left="459"/>
        <w:rPr>
          <w:rFonts w:hint="eastAsia"/>
          <w:color w:val="auto"/>
          <w:lang w:eastAsia="zh-CN"/>
        </w:rPr>
      </w:pPr>
      <w:r>
        <w:rPr>
          <w:rFonts w:hint="eastAsia"/>
          <w:color w:val="auto"/>
          <w:spacing w:val="-3"/>
          <w:lang w:eastAsia="zh-CN"/>
        </w:rPr>
        <w:t>附：法定代表人身份证复印件。</w:t>
      </w:r>
    </w:p>
    <w:p w14:paraId="13EA190E">
      <w:pPr>
        <w:pStyle w:val="4"/>
        <w:spacing w:before="304" w:line="452" w:lineRule="auto"/>
        <w:ind w:left="4590"/>
        <w:rPr>
          <w:rFonts w:hint="eastAsia"/>
          <w:color w:val="auto"/>
          <w:lang w:eastAsia="zh-CN"/>
        </w:rPr>
      </w:pPr>
      <w:r>
        <w:rPr>
          <w:rFonts w:hint="eastAsia"/>
          <w:color w:val="auto"/>
          <w:spacing w:val="1"/>
          <w:lang w:eastAsia="zh-CN"/>
        </w:rPr>
        <w:t>询价申请人</w:t>
      </w:r>
      <w:r>
        <w:rPr>
          <w:rFonts w:hint="eastAsia"/>
          <w:color w:val="auto"/>
          <w:spacing w:val="-16"/>
          <w:lang w:eastAsia="zh-CN"/>
        </w:rPr>
        <w:t>：</w:t>
      </w:r>
      <w:r>
        <w:rPr>
          <w:rFonts w:hint="eastAsia"/>
          <w:color w:val="auto"/>
          <w:u w:val="single"/>
          <w:lang w:eastAsia="zh-CN"/>
        </w:rPr>
        <w:t xml:space="preserve">      </w:t>
      </w:r>
      <w:r>
        <w:rPr>
          <w:rFonts w:hint="eastAsia"/>
          <w:color w:val="auto"/>
          <w:spacing w:val="-16"/>
          <w:lang w:eastAsia="zh-CN"/>
        </w:rPr>
        <w:t>（</w:t>
      </w:r>
      <w:r>
        <w:rPr>
          <w:rFonts w:hint="eastAsia"/>
          <w:color w:val="auto"/>
          <w:spacing w:val="1"/>
          <w:lang w:eastAsia="zh-CN"/>
        </w:rPr>
        <w:t>盖单位章）</w:t>
      </w:r>
    </w:p>
    <w:p w14:paraId="16CFDC18">
      <w:pPr>
        <w:jc w:val="center"/>
        <w:textAlignment w:val="center"/>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年     月     日</w:t>
      </w:r>
    </w:p>
    <w:p w14:paraId="3F3B4C6D">
      <w:pPr>
        <w:spacing w:line="278" w:lineRule="auto"/>
        <w:rPr>
          <w:rFonts w:hint="eastAsia" w:ascii="宋体" w:hAnsi="宋体" w:eastAsia="宋体" w:cs="宋体"/>
          <w:color w:val="auto"/>
          <w:lang w:eastAsia="zh-CN"/>
        </w:rPr>
      </w:pPr>
    </w:p>
    <w:p w14:paraId="60EFC4EB">
      <w:pPr>
        <w:spacing w:line="278" w:lineRule="auto"/>
        <w:rPr>
          <w:rFonts w:hint="eastAsia" w:ascii="宋体" w:hAnsi="宋体" w:eastAsia="宋体" w:cs="宋体"/>
          <w:color w:val="auto"/>
          <w:lang w:eastAsia="zh-CN"/>
        </w:rPr>
      </w:pPr>
    </w:p>
    <w:p w14:paraId="6962449C">
      <w:pPr>
        <w:spacing w:line="279" w:lineRule="auto"/>
        <w:rPr>
          <w:rFonts w:hint="eastAsia" w:ascii="宋体" w:hAnsi="宋体" w:eastAsia="宋体" w:cs="宋体"/>
          <w:color w:val="auto"/>
          <w:lang w:eastAsia="zh-CN"/>
        </w:rPr>
      </w:pPr>
    </w:p>
    <w:p w14:paraId="79EEFB52">
      <w:pPr>
        <w:pStyle w:val="4"/>
        <w:spacing w:before="66" w:line="588" w:lineRule="exact"/>
        <w:ind w:left="859"/>
        <w:rPr>
          <w:rFonts w:hint="eastAsia"/>
          <w:color w:val="auto"/>
          <w:spacing w:val="-4"/>
          <w:position w:val="29"/>
          <w:sz w:val="20"/>
          <w:szCs w:val="20"/>
          <w:lang w:eastAsia="zh-CN"/>
        </w:rPr>
      </w:pPr>
      <w:r>
        <w:rPr>
          <w:rFonts w:hint="eastAsia"/>
          <w:color w:val="auto"/>
          <w:spacing w:val="10"/>
          <w:position w:val="29"/>
          <w:sz w:val="20"/>
          <w:szCs w:val="20"/>
          <w:lang w:eastAsia="zh-CN"/>
        </w:rPr>
        <w:t>注</w:t>
      </w:r>
      <w:r>
        <w:rPr>
          <w:rFonts w:hint="eastAsia"/>
          <w:color w:val="auto"/>
          <w:spacing w:val="-4"/>
          <w:position w:val="29"/>
          <w:sz w:val="20"/>
          <w:szCs w:val="20"/>
          <w:lang w:eastAsia="zh-CN"/>
        </w:rPr>
        <w:t>：</w:t>
      </w:r>
    </w:p>
    <w:p w14:paraId="602C7325">
      <w:pPr>
        <w:pStyle w:val="4"/>
        <w:spacing w:line="360" w:lineRule="auto"/>
        <w:ind w:firstLine="436" w:firstLineChars="200"/>
        <w:rPr>
          <w:rFonts w:hint="eastAsia"/>
          <w:color w:val="auto"/>
          <w:spacing w:val="9"/>
          <w:position w:val="20"/>
          <w:sz w:val="20"/>
          <w:szCs w:val="20"/>
          <w:lang w:eastAsia="zh-CN"/>
        </w:rPr>
      </w:pPr>
      <w:r>
        <w:rPr>
          <w:rFonts w:hint="eastAsia"/>
          <w:color w:val="auto"/>
          <w:spacing w:val="9"/>
          <w:position w:val="20"/>
          <w:sz w:val="20"/>
          <w:szCs w:val="20"/>
          <w:lang w:eastAsia="zh-CN"/>
        </w:rPr>
        <w:t>（1）法定代表人亲自参与询价，不委托代理人的情形适用。</w:t>
      </w:r>
    </w:p>
    <w:p w14:paraId="244A441C">
      <w:pPr>
        <w:pStyle w:val="4"/>
        <w:spacing w:line="360" w:lineRule="auto"/>
        <w:ind w:firstLine="436" w:firstLineChars="200"/>
        <w:rPr>
          <w:rFonts w:hint="eastAsia"/>
          <w:color w:val="auto"/>
          <w:spacing w:val="9"/>
          <w:position w:val="20"/>
          <w:sz w:val="20"/>
          <w:szCs w:val="20"/>
          <w:lang w:eastAsia="zh-CN"/>
        </w:rPr>
      </w:pPr>
      <w:r>
        <w:rPr>
          <w:rFonts w:hint="eastAsia"/>
          <w:color w:val="auto"/>
          <w:spacing w:val="9"/>
          <w:position w:val="20"/>
          <w:sz w:val="20"/>
          <w:szCs w:val="20"/>
          <w:lang w:eastAsia="zh-CN"/>
        </w:rPr>
        <w:t>（2）本身份证明需由询价申请人加盖单位公章。</w:t>
      </w:r>
    </w:p>
    <w:p w14:paraId="5023AEB4">
      <w:pPr>
        <w:pStyle w:val="4"/>
        <w:spacing w:line="360" w:lineRule="auto"/>
        <w:ind w:firstLine="436" w:firstLineChars="200"/>
        <w:rPr>
          <w:rFonts w:hint="eastAsia"/>
          <w:color w:val="auto"/>
          <w:spacing w:val="9"/>
          <w:position w:val="20"/>
          <w:sz w:val="20"/>
          <w:szCs w:val="20"/>
          <w:lang w:eastAsia="zh-CN"/>
        </w:rPr>
      </w:pPr>
      <w:r>
        <w:rPr>
          <w:rFonts w:hint="eastAsia"/>
          <w:color w:val="auto"/>
          <w:spacing w:val="9"/>
          <w:position w:val="20"/>
          <w:sz w:val="20"/>
          <w:szCs w:val="20"/>
          <w:lang w:eastAsia="zh-CN"/>
        </w:rPr>
        <w:t>（3）询价申请人提供的 询价申请文件相应内容和格式应符合上述要求，否则其询价申请文件作否决处理。</w:t>
      </w:r>
    </w:p>
    <w:p w14:paraId="5EDA07D2">
      <w:pPr>
        <w:spacing w:line="227" w:lineRule="auto"/>
        <w:rPr>
          <w:rFonts w:hint="eastAsia" w:ascii="宋体" w:hAnsi="宋体" w:eastAsia="宋体" w:cs="宋体"/>
          <w:color w:val="auto"/>
          <w:sz w:val="20"/>
          <w:szCs w:val="20"/>
          <w:lang w:eastAsia="zh-CN"/>
        </w:rPr>
        <w:sectPr>
          <w:footerReference r:id="rId12" w:type="default"/>
          <w:pgSz w:w="11906" w:h="16839"/>
          <w:pgMar w:top="1440" w:right="1800" w:bottom="1440" w:left="1800" w:header="0" w:footer="1189" w:gutter="0"/>
          <w:cols w:space="720" w:num="1"/>
        </w:sectPr>
      </w:pPr>
    </w:p>
    <w:p w14:paraId="765BF97C">
      <w:pPr>
        <w:spacing w:line="264" w:lineRule="auto"/>
        <w:rPr>
          <w:rFonts w:hint="eastAsia" w:ascii="宋体" w:hAnsi="宋体" w:eastAsia="宋体" w:cs="宋体"/>
          <w:color w:val="auto"/>
          <w:lang w:eastAsia="zh-CN"/>
        </w:rPr>
      </w:pPr>
    </w:p>
    <w:p w14:paraId="417EF4D2">
      <w:pPr>
        <w:spacing w:line="265" w:lineRule="auto"/>
        <w:rPr>
          <w:rFonts w:hint="eastAsia" w:ascii="宋体" w:hAnsi="宋体" w:eastAsia="宋体" w:cs="宋体"/>
          <w:color w:val="auto"/>
          <w:lang w:eastAsia="zh-CN"/>
        </w:rPr>
      </w:pPr>
    </w:p>
    <w:p w14:paraId="3E82EFFC">
      <w:pPr>
        <w:pStyle w:val="4"/>
        <w:spacing w:before="97" w:line="219" w:lineRule="auto"/>
        <w:ind w:left="3124"/>
        <w:outlineLvl w:val="1"/>
        <w:rPr>
          <w:rFonts w:hint="eastAsia"/>
          <w:color w:val="auto"/>
          <w:sz w:val="30"/>
          <w:szCs w:val="30"/>
          <w:lang w:eastAsia="zh-CN"/>
        </w:rPr>
      </w:pPr>
      <w:bookmarkStart w:id="39" w:name="_Toc27433"/>
      <w:r>
        <w:rPr>
          <w:rFonts w:hint="eastAsia"/>
          <w:color w:val="auto"/>
          <w:spacing w:val="-1"/>
          <w:sz w:val="30"/>
          <w:szCs w:val="30"/>
          <w:lang w:eastAsia="zh-CN"/>
          <w14:textOutline w14:w="5448" w14:cap="sq" w14:cmpd="sng" w14:algn="ctr">
            <w14:solidFill>
              <w14:srgbClr w14:val="000000"/>
            </w14:solidFill>
            <w14:prstDash w14:val="solid"/>
            <w14:bevel/>
          </w14:textOutline>
        </w:rPr>
        <w:t>三、授权委托书</w:t>
      </w:r>
      <w:bookmarkEnd w:id="39"/>
    </w:p>
    <w:p w14:paraId="403D6C44">
      <w:pPr>
        <w:spacing w:line="261" w:lineRule="auto"/>
        <w:rPr>
          <w:rFonts w:hint="eastAsia" w:ascii="宋体" w:hAnsi="宋体" w:eastAsia="宋体" w:cs="宋体"/>
          <w:color w:val="auto"/>
          <w:lang w:eastAsia="zh-CN"/>
        </w:rPr>
      </w:pPr>
    </w:p>
    <w:p w14:paraId="0F6F3EC1">
      <w:pPr>
        <w:pStyle w:val="4"/>
        <w:spacing w:before="78" w:line="360" w:lineRule="auto"/>
        <w:ind w:left="3572"/>
        <w:rPr>
          <w:rFonts w:hint="eastAsia"/>
          <w:color w:val="auto"/>
          <w:lang w:eastAsia="zh-CN"/>
        </w:rPr>
      </w:pPr>
      <w:r>
        <w:rPr>
          <w:rFonts w:hint="eastAsia"/>
          <w:color w:val="auto"/>
          <w:spacing w:val="-1"/>
          <w:lang w:eastAsia="zh-CN"/>
          <w14:textOutline w14:w="4356" w14:cap="sq" w14:cmpd="sng" w14:algn="ctr">
            <w14:solidFill>
              <w14:srgbClr w14:val="000000"/>
            </w14:solidFill>
            <w14:prstDash w14:val="solid"/>
            <w14:bevel/>
          </w14:textOutline>
        </w:rPr>
        <w:t>授权委托书</w:t>
      </w:r>
    </w:p>
    <w:p w14:paraId="39C7219E">
      <w:pPr>
        <w:pStyle w:val="4"/>
        <w:spacing w:before="303" w:line="360" w:lineRule="auto"/>
        <w:ind w:left="228" w:right="68" w:firstLine="721"/>
        <w:jc w:val="both"/>
        <w:rPr>
          <w:rFonts w:hint="eastAsia"/>
          <w:color w:val="auto"/>
          <w:lang w:eastAsia="zh-CN"/>
        </w:rPr>
      </w:pPr>
      <w:r>
        <w:rPr>
          <w:rFonts w:hint="eastAsia"/>
          <w:color w:val="auto"/>
          <w:lang w:eastAsia="zh-CN"/>
        </w:rPr>
        <w:t>本人</w:t>
      </w:r>
      <w:r>
        <w:rPr>
          <w:rFonts w:hint="eastAsia"/>
          <w:color w:val="auto"/>
          <w:u w:val="single"/>
          <w:lang w:eastAsia="zh-CN"/>
        </w:rPr>
        <w:t xml:space="preserve">        </w:t>
      </w:r>
      <w:r>
        <w:rPr>
          <w:rFonts w:hint="eastAsia"/>
          <w:color w:val="auto"/>
          <w:u w:val="single" w:color="000000"/>
          <w:lang w:eastAsia="zh-CN"/>
          <w14:textOutline w14:w="4356" w14:cap="sq" w14:cmpd="sng" w14:algn="ctr">
            <w14:solidFill>
              <w14:srgbClr w14:val="000000"/>
            </w14:solidFill>
            <w14:prstDash w14:val="solid"/>
            <w14:bevel/>
          </w14:textOutline>
        </w:rPr>
        <w:t>（姓名）</w:t>
      </w:r>
      <w:r>
        <w:rPr>
          <w:rFonts w:hint="eastAsia"/>
          <w:color w:val="auto"/>
          <w:lang w:eastAsia="zh-CN"/>
        </w:rPr>
        <w:t>系</w:t>
      </w:r>
      <w:r>
        <w:rPr>
          <w:rFonts w:hint="eastAsia"/>
          <w:color w:val="auto"/>
          <w:u w:val="single"/>
          <w:lang w:eastAsia="zh-CN"/>
        </w:rPr>
        <w:t xml:space="preserve">                 </w:t>
      </w:r>
      <w:r>
        <w:rPr>
          <w:rFonts w:hint="eastAsia"/>
          <w:color w:val="auto"/>
          <w:u w:val="single" w:color="000000"/>
          <w:lang w:eastAsia="zh-CN"/>
          <w14:textOutline w14:w="4356" w14:cap="sq" w14:cmpd="sng" w14:algn="ctr">
            <w14:solidFill>
              <w14:srgbClr w14:val="000000"/>
            </w14:solidFill>
            <w14:prstDash w14:val="solid"/>
            <w14:bevel/>
          </w14:textOutline>
        </w:rPr>
        <w:t>（询价申请人名称）</w:t>
      </w:r>
      <w:r>
        <w:rPr>
          <w:rFonts w:hint="eastAsia"/>
          <w:color w:val="auto"/>
          <w:lang w:eastAsia="zh-CN"/>
        </w:rPr>
        <w:t>的法定代</w:t>
      </w:r>
      <w:r>
        <w:rPr>
          <w:rFonts w:hint="eastAsia"/>
          <w:color w:val="auto"/>
          <w:spacing w:val="-2"/>
          <w:lang w:eastAsia="zh-CN"/>
        </w:rPr>
        <w:t>表人，现委托</w:t>
      </w:r>
      <w:r>
        <w:rPr>
          <w:rFonts w:hint="eastAsia"/>
          <w:color w:val="auto"/>
          <w:spacing w:val="-2"/>
          <w:u w:val="single"/>
          <w:lang w:eastAsia="zh-CN"/>
        </w:rPr>
        <w:t xml:space="preserve">              </w:t>
      </w:r>
      <w:r>
        <w:rPr>
          <w:rFonts w:hint="eastAsia"/>
          <w:color w:val="auto"/>
          <w:spacing w:val="-2"/>
          <w:u w:val="single" w:color="000000"/>
          <w:lang w:eastAsia="zh-CN"/>
          <w14:textOutline w14:w="4356" w14:cap="sq" w14:cmpd="sng" w14:algn="ctr">
            <w14:solidFill>
              <w14:srgbClr w14:val="000000"/>
            </w14:solidFill>
            <w14:prstDash w14:val="solid"/>
            <w14:bevel/>
          </w14:textOutline>
        </w:rPr>
        <w:t>（姓名）</w:t>
      </w:r>
      <w:r>
        <w:rPr>
          <w:rFonts w:hint="eastAsia"/>
          <w:color w:val="auto"/>
          <w:spacing w:val="-2"/>
          <w:lang w:eastAsia="zh-CN"/>
        </w:rPr>
        <w:t>为我方代理人。代理人根据授权，以我</w:t>
      </w:r>
      <w:r>
        <w:rPr>
          <w:rFonts w:hint="eastAsia"/>
          <w:color w:val="auto"/>
          <w:spacing w:val="15"/>
          <w:lang w:eastAsia="zh-CN"/>
        </w:rPr>
        <w:t xml:space="preserve"> </w:t>
      </w:r>
      <w:r>
        <w:rPr>
          <w:rFonts w:hint="eastAsia"/>
          <w:color w:val="auto"/>
          <w:lang w:eastAsia="zh-CN"/>
        </w:rPr>
        <w:t xml:space="preserve">方名义签署、澄清确认、撤回、修改 </w:t>
      </w:r>
      <w:r>
        <w:rPr>
          <w:rFonts w:hint="eastAsia"/>
          <w:color w:val="auto"/>
          <w:u w:val="single" w:color="000000"/>
          <w:lang w:eastAsia="zh-CN"/>
          <w14:textOutline w14:w="4356" w14:cap="sq" w14:cmpd="sng" w14:algn="ctr">
            <w14:solidFill>
              <w14:srgbClr w14:val="000000"/>
            </w14:solidFill>
            <w14:prstDash w14:val="solid"/>
            <w14:bevel/>
          </w14:textOutline>
        </w:rPr>
        <w:t>（项目名称）</w:t>
      </w:r>
      <w:r>
        <w:rPr>
          <w:rFonts w:hint="eastAsia"/>
          <w:color w:val="auto"/>
          <w:lang w:eastAsia="zh-CN"/>
        </w:rPr>
        <w:t xml:space="preserve"> 询价申请文件、签</w:t>
      </w:r>
      <w:r>
        <w:rPr>
          <w:rFonts w:hint="eastAsia"/>
          <w:color w:val="auto"/>
          <w:spacing w:val="-1"/>
          <w:lang w:eastAsia="zh-CN"/>
        </w:rPr>
        <w:t>订合同和处理有关事宜，其法律后果由我方承担。</w:t>
      </w:r>
    </w:p>
    <w:p w14:paraId="27618A62">
      <w:pPr>
        <w:pStyle w:val="4"/>
        <w:spacing w:before="302" w:line="360" w:lineRule="auto"/>
        <w:ind w:left="948"/>
        <w:rPr>
          <w:rFonts w:hint="eastAsia"/>
          <w:color w:val="auto"/>
          <w:lang w:eastAsia="zh-CN"/>
        </w:rPr>
      </w:pPr>
      <w:r>
        <w:rPr>
          <w:rFonts w:hint="eastAsia"/>
          <w:color w:val="auto"/>
          <w:spacing w:val="2"/>
          <w:u w:val="single" w:color="000000"/>
          <w:lang w:eastAsia="zh-CN"/>
          <w14:textOutline w14:w="4356" w14:cap="sq" w14:cmpd="sng" w14:algn="ctr">
            <w14:solidFill>
              <w14:srgbClr w14:val="000000"/>
            </w14:solidFill>
            <w14:prstDash w14:val="solid"/>
            <w14:bevel/>
          </w14:textOutline>
        </w:rPr>
        <w:t>委托期限：本授权委托书发出之日至完成本项目</w:t>
      </w:r>
      <w:r>
        <w:rPr>
          <w:rFonts w:hint="eastAsia"/>
          <w:color w:val="auto"/>
          <w:spacing w:val="1"/>
          <w:u w:val="single" w:color="000000"/>
          <w:lang w:eastAsia="zh-CN"/>
          <w14:textOutline w14:w="4356" w14:cap="sq" w14:cmpd="sng" w14:algn="ctr">
            <w14:solidFill>
              <w14:srgbClr w14:val="000000"/>
            </w14:solidFill>
            <w14:prstDash w14:val="solid"/>
            <w14:bevel/>
          </w14:textOutline>
        </w:rPr>
        <w:t>合同签订。</w:t>
      </w:r>
    </w:p>
    <w:p w14:paraId="64069F3A">
      <w:pPr>
        <w:pStyle w:val="4"/>
        <w:spacing w:before="305" w:line="360" w:lineRule="auto"/>
        <w:ind w:left="948"/>
        <w:rPr>
          <w:rFonts w:hint="eastAsia"/>
          <w:color w:val="auto"/>
          <w:lang w:eastAsia="zh-CN"/>
        </w:rPr>
      </w:pPr>
      <w:r>
        <w:rPr>
          <w:rFonts w:hint="eastAsia"/>
          <w:color w:val="auto"/>
          <w:spacing w:val="-1"/>
          <w:lang w:eastAsia="zh-CN"/>
        </w:rPr>
        <w:t>代理人无转委托权。</w:t>
      </w:r>
    </w:p>
    <w:p w14:paraId="6D1754CD">
      <w:pPr>
        <w:pStyle w:val="4"/>
        <w:spacing w:before="272" w:line="360" w:lineRule="auto"/>
        <w:ind w:left="456"/>
        <w:rPr>
          <w:rFonts w:hint="eastAsia"/>
          <w:color w:val="auto"/>
          <w:spacing w:val="9"/>
          <w:position w:val="21"/>
          <w:lang w:eastAsia="zh-CN"/>
        </w:rPr>
      </w:pPr>
      <w:r>
        <w:rPr>
          <w:rFonts w:hint="eastAsia"/>
          <w:color w:val="auto"/>
          <w:spacing w:val="9"/>
          <w:position w:val="21"/>
          <w:lang w:eastAsia="zh-CN"/>
        </w:rPr>
        <w:t>附：（1）法定代表人身份证复印件；（2）委托代理人身份证复印件；（3）询价申请人为委托代理人缴纳的社保缴费证明。</w:t>
      </w:r>
    </w:p>
    <w:p w14:paraId="331D296B">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 xml:space="preserve">询价申请人： </w:t>
      </w:r>
      <w:r>
        <w:rPr>
          <w:rFonts w:hint="eastAsia"/>
          <w:color w:val="auto"/>
          <w:spacing w:val="9"/>
          <w:position w:val="21"/>
          <w:u w:val="single"/>
          <w:lang w:eastAsia="zh-CN"/>
        </w:rPr>
        <w:t xml:space="preserve">            </w:t>
      </w:r>
      <w:r>
        <w:rPr>
          <w:rFonts w:hint="eastAsia"/>
          <w:color w:val="auto"/>
          <w:spacing w:val="9"/>
          <w:position w:val="21"/>
          <w:lang w:eastAsia="zh-CN"/>
        </w:rPr>
        <w:t xml:space="preserve">（盖单位章） </w:t>
      </w:r>
    </w:p>
    <w:p w14:paraId="00CACBE9">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法定代表人：</w:t>
      </w:r>
      <w:r>
        <w:rPr>
          <w:rFonts w:hint="eastAsia"/>
          <w:color w:val="auto"/>
          <w:spacing w:val="9"/>
          <w:position w:val="21"/>
          <w:u w:val="single"/>
          <w:lang w:eastAsia="zh-CN"/>
        </w:rPr>
        <w:t xml:space="preserve">           </w:t>
      </w:r>
      <w:r>
        <w:rPr>
          <w:rFonts w:hint="eastAsia"/>
          <w:color w:val="auto"/>
          <w:spacing w:val="9"/>
          <w:position w:val="21"/>
          <w:lang w:eastAsia="zh-CN"/>
        </w:rPr>
        <w:t>（签字）</w:t>
      </w:r>
      <w:r>
        <w:rPr>
          <w:rFonts w:hint="eastAsia"/>
          <w:color w:val="auto"/>
          <w:spacing w:val="9"/>
          <w:position w:val="21"/>
          <w:lang w:eastAsia="zh-CN"/>
        </w:rPr>
        <w:tab/>
      </w:r>
      <w:r>
        <w:rPr>
          <w:rFonts w:hint="eastAsia"/>
          <w:color w:val="auto"/>
          <w:spacing w:val="9"/>
          <w:position w:val="21"/>
          <w:lang w:eastAsia="zh-CN"/>
        </w:rPr>
        <w:t xml:space="preserve">  </w:t>
      </w:r>
    </w:p>
    <w:p w14:paraId="7EFD5B8B">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身份证号码：</w:t>
      </w:r>
      <w:r>
        <w:rPr>
          <w:rFonts w:hint="eastAsia"/>
          <w:color w:val="auto"/>
          <w:spacing w:val="9"/>
          <w:position w:val="21"/>
          <w:u w:val="single"/>
          <w:lang w:eastAsia="zh-CN"/>
        </w:rPr>
        <w:t xml:space="preserve">                         </w:t>
      </w:r>
      <w:r>
        <w:rPr>
          <w:rFonts w:hint="eastAsia"/>
          <w:color w:val="auto"/>
          <w:spacing w:val="9"/>
          <w:position w:val="21"/>
          <w:lang w:eastAsia="zh-CN"/>
        </w:rPr>
        <w:t xml:space="preserve">  </w:t>
      </w:r>
      <w:r>
        <w:rPr>
          <w:rFonts w:hint="eastAsia"/>
          <w:color w:val="auto"/>
          <w:spacing w:val="9"/>
          <w:position w:val="21"/>
          <w:lang w:eastAsia="zh-CN"/>
        </w:rPr>
        <w:tab/>
      </w:r>
      <w:r>
        <w:rPr>
          <w:rFonts w:hint="eastAsia"/>
          <w:color w:val="auto"/>
          <w:spacing w:val="9"/>
          <w:position w:val="21"/>
          <w:lang w:eastAsia="zh-CN"/>
        </w:rPr>
        <w:t xml:space="preserve">   </w:t>
      </w:r>
    </w:p>
    <w:p w14:paraId="58ADE2A6">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委托代理人：</w:t>
      </w:r>
      <w:r>
        <w:rPr>
          <w:rFonts w:hint="eastAsia"/>
          <w:color w:val="auto"/>
          <w:spacing w:val="9"/>
          <w:position w:val="21"/>
          <w:u w:val="single"/>
          <w:lang w:eastAsia="zh-CN"/>
        </w:rPr>
        <w:t xml:space="preserve">            </w:t>
      </w:r>
      <w:r>
        <w:rPr>
          <w:rFonts w:hint="eastAsia"/>
          <w:color w:val="auto"/>
          <w:spacing w:val="9"/>
          <w:position w:val="21"/>
          <w:lang w:eastAsia="zh-CN"/>
        </w:rPr>
        <w:t>（签字）</w:t>
      </w:r>
      <w:r>
        <w:rPr>
          <w:rFonts w:hint="eastAsia"/>
          <w:color w:val="auto"/>
          <w:spacing w:val="9"/>
          <w:position w:val="21"/>
          <w:lang w:eastAsia="zh-CN"/>
        </w:rPr>
        <w:tab/>
      </w:r>
      <w:r>
        <w:rPr>
          <w:rFonts w:hint="eastAsia"/>
          <w:color w:val="auto"/>
          <w:spacing w:val="9"/>
          <w:position w:val="21"/>
          <w:lang w:eastAsia="zh-CN"/>
        </w:rPr>
        <w:tab/>
      </w:r>
      <w:r>
        <w:rPr>
          <w:rFonts w:hint="eastAsia"/>
          <w:color w:val="auto"/>
          <w:spacing w:val="9"/>
          <w:position w:val="21"/>
          <w:lang w:eastAsia="zh-CN"/>
        </w:rPr>
        <w:t xml:space="preserve">  </w:t>
      </w:r>
    </w:p>
    <w:p w14:paraId="21DCE920">
      <w:pPr>
        <w:pStyle w:val="4"/>
        <w:spacing w:before="272" w:line="480" w:lineRule="exact"/>
        <w:ind w:left="456"/>
        <w:rPr>
          <w:rFonts w:hint="eastAsia"/>
          <w:color w:val="auto"/>
          <w:spacing w:val="9"/>
          <w:position w:val="21"/>
          <w:lang w:eastAsia="zh-CN"/>
        </w:rPr>
      </w:pPr>
      <w:r>
        <w:rPr>
          <w:rFonts w:hint="eastAsia"/>
          <w:color w:val="auto"/>
          <w:spacing w:val="9"/>
          <w:position w:val="21"/>
          <w:lang w:eastAsia="zh-CN"/>
        </w:rPr>
        <w:t>身份证号码：</w:t>
      </w:r>
      <w:r>
        <w:rPr>
          <w:rFonts w:hint="eastAsia"/>
          <w:color w:val="auto"/>
          <w:spacing w:val="9"/>
          <w:position w:val="21"/>
          <w:u w:val="single"/>
          <w:lang w:eastAsia="zh-CN"/>
        </w:rPr>
        <w:t xml:space="preserve">                          </w:t>
      </w:r>
      <w:r>
        <w:rPr>
          <w:rFonts w:hint="eastAsia"/>
          <w:color w:val="auto"/>
          <w:spacing w:val="9"/>
          <w:position w:val="21"/>
          <w:lang w:eastAsia="zh-CN"/>
        </w:rPr>
        <w:t xml:space="preserve">  </w:t>
      </w:r>
      <w:r>
        <w:rPr>
          <w:rFonts w:hint="eastAsia"/>
          <w:color w:val="auto"/>
          <w:spacing w:val="9"/>
          <w:position w:val="21"/>
          <w:lang w:eastAsia="zh-CN"/>
        </w:rPr>
        <w:tab/>
      </w:r>
      <w:r>
        <w:rPr>
          <w:rFonts w:hint="eastAsia"/>
          <w:color w:val="auto"/>
          <w:spacing w:val="9"/>
          <w:position w:val="21"/>
          <w:lang w:eastAsia="zh-CN"/>
        </w:rPr>
        <w:tab/>
      </w:r>
      <w:r>
        <w:rPr>
          <w:rFonts w:hint="eastAsia"/>
          <w:color w:val="auto"/>
          <w:spacing w:val="9"/>
          <w:position w:val="21"/>
          <w:lang w:eastAsia="zh-CN"/>
        </w:rPr>
        <w:t xml:space="preserve">   </w:t>
      </w:r>
    </w:p>
    <w:p w14:paraId="32E83CE7">
      <w:pPr>
        <w:pStyle w:val="4"/>
        <w:spacing w:before="272" w:line="480" w:lineRule="exact"/>
        <w:ind w:left="456" w:firstLine="774" w:firstLineChars="300"/>
        <w:rPr>
          <w:rFonts w:hint="eastAsia"/>
          <w:color w:val="auto"/>
          <w:spacing w:val="9"/>
          <w:position w:val="21"/>
          <w:lang w:eastAsia="zh-CN"/>
        </w:rPr>
      </w:pPr>
      <w:r>
        <w:rPr>
          <w:rFonts w:hint="eastAsia"/>
          <w:color w:val="auto"/>
          <w:spacing w:val="9"/>
          <w:position w:val="21"/>
          <w:lang w:eastAsia="zh-CN"/>
        </w:rPr>
        <w:tab/>
      </w:r>
      <w:r>
        <w:rPr>
          <w:rFonts w:hint="eastAsia"/>
          <w:color w:val="auto"/>
          <w:spacing w:val="9"/>
          <w:position w:val="21"/>
          <w:lang w:eastAsia="zh-CN"/>
        </w:rPr>
        <w:t xml:space="preserve"> 年     月     日</w:t>
      </w:r>
    </w:p>
    <w:p w14:paraId="12754050">
      <w:pPr>
        <w:pStyle w:val="4"/>
        <w:spacing w:line="360" w:lineRule="auto"/>
        <w:ind w:firstLine="520" w:firstLineChars="200"/>
        <w:rPr>
          <w:rFonts w:hint="eastAsia"/>
          <w:color w:val="auto"/>
          <w:lang w:eastAsia="zh-CN"/>
        </w:rPr>
      </w:pPr>
      <w:r>
        <w:rPr>
          <w:rFonts w:hint="eastAsia"/>
          <w:color w:val="auto"/>
          <w:spacing w:val="10"/>
          <w:lang w:eastAsia="zh-CN"/>
        </w:rPr>
        <w:t>注</w:t>
      </w:r>
      <w:r>
        <w:rPr>
          <w:rFonts w:hint="eastAsia"/>
          <w:color w:val="auto"/>
          <w:spacing w:val="-5"/>
          <w:lang w:eastAsia="zh-CN"/>
        </w:rPr>
        <w:t>：（</w:t>
      </w:r>
      <w:r>
        <w:rPr>
          <w:rFonts w:hint="eastAsia"/>
          <w:color w:val="auto"/>
          <w:spacing w:val="10"/>
          <w:lang w:eastAsia="zh-CN"/>
        </w:rPr>
        <w:t>1）法定代表人不亲自参与询价，而委托代理人的情形适用。</w:t>
      </w:r>
    </w:p>
    <w:p w14:paraId="37310119">
      <w:pPr>
        <w:pStyle w:val="4"/>
        <w:spacing w:line="360" w:lineRule="auto"/>
        <w:ind w:firstLine="516" w:firstLineChars="200"/>
        <w:rPr>
          <w:rFonts w:hint="eastAsia"/>
          <w:color w:val="auto"/>
          <w:lang w:eastAsia="zh-CN"/>
        </w:rPr>
      </w:pPr>
      <w:r>
        <w:rPr>
          <w:rFonts w:hint="eastAsia"/>
          <w:color w:val="auto"/>
          <w:spacing w:val="9"/>
          <w:lang w:eastAsia="zh-CN"/>
        </w:rPr>
        <w:t>（2）法定代表人委托他人响应的，委托代理人应是询价申请人本单</w:t>
      </w:r>
      <w:r>
        <w:rPr>
          <w:rFonts w:hint="eastAsia"/>
          <w:color w:val="auto"/>
          <w:spacing w:val="8"/>
          <w:lang w:eastAsia="zh-CN"/>
        </w:rPr>
        <w:t>位的人员。</w:t>
      </w:r>
    </w:p>
    <w:p w14:paraId="6E03F339">
      <w:pPr>
        <w:pStyle w:val="4"/>
        <w:spacing w:line="360" w:lineRule="auto"/>
        <w:ind w:firstLine="504" w:firstLineChars="200"/>
        <w:rPr>
          <w:rFonts w:hint="eastAsia"/>
          <w:color w:val="auto"/>
          <w:lang w:eastAsia="zh-CN"/>
        </w:rPr>
      </w:pPr>
      <w:r>
        <w:rPr>
          <w:rFonts w:hint="eastAsia"/>
          <w:color w:val="auto"/>
          <w:spacing w:val="6"/>
          <w:lang w:eastAsia="zh-CN"/>
        </w:rPr>
        <w:t>（3）询价申请人提供的授权委托书证明不齐或不符合要求的，其 询价申请文件作否决处</w:t>
      </w:r>
      <w:r>
        <w:rPr>
          <w:rFonts w:hint="eastAsia"/>
          <w:color w:val="auto"/>
          <w:spacing w:val="5"/>
          <w:lang w:eastAsia="zh-CN"/>
        </w:rPr>
        <w:t>理。</w:t>
      </w:r>
    </w:p>
    <w:p w14:paraId="583CE557">
      <w:pPr>
        <w:spacing w:line="227" w:lineRule="auto"/>
        <w:rPr>
          <w:rFonts w:hint="eastAsia" w:ascii="宋体" w:hAnsi="宋体" w:eastAsia="宋体" w:cs="宋体"/>
          <w:color w:val="auto"/>
          <w:sz w:val="24"/>
          <w:szCs w:val="24"/>
          <w:lang w:eastAsia="zh-CN"/>
        </w:rPr>
        <w:sectPr>
          <w:footerReference r:id="rId13" w:type="default"/>
          <w:pgSz w:w="11906" w:h="16839"/>
          <w:pgMar w:top="1440" w:right="1800" w:bottom="1440" w:left="1800" w:header="0" w:footer="1189" w:gutter="0"/>
          <w:cols w:space="720" w:num="1"/>
        </w:sectPr>
      </w:pPr>
    </w:p>
    <w:p w14:paraId="38ACFB42">
      <w:pPr>
        <w:spacing w:line="264" w:lineRule="auto"/>
        <w:rPr>
          <w:rFonts w:hint="eastAsia" w:ascii="宋体" w:hAnsi="宋体" w:eastAsia="宋体" w:cs="宋体"/>
          <w:color w:val="auto"/>
          <w:lang w:eastAsia="zh-CN"/>
        </w:rPr>
      </w:pPr>
    </w:p>
    <w:p w14:paraId="5F2FE1A6">
      <w:pPr>
        <w:spacing w:line="264" w:lineRule="auto"/>
        <w:rPr>
          <w:rFonts w:hint="eastAsia" w:ascii="宋体" w:hAnsi="宋体" w:eastAsia="宋体" w:cs="宋体"/>
          <w:color w:val="auto"/>
          <w:lang w:eastAsia="zh-CN"/>
        </w:rPr>
      </w:pPr>
    </w:p>
    <w:p w14:paraId="4AF092DE">
      <w:pPr>
        <w:spacing w:line="265" w:lineRule="auto"/>
        <w:rPr>
          <w:rFonts w:hint="eastAsia" w:ascii="宋体" w:hAnsi="宋体" w:eastAsia="宋体" w:cs="宋体"/>
          <w:color w:val="auto"/>
          <w:lang w:eastAsia="zh-CN"/>
        </w:rPr>
      </w:pPr>
    </w:p>
    <w:p w14:paraId="0A3F2844">
      <w:pPr>
        <w:pStyle w:val="4"/>
        <w:spacing w:before="97" w:line="219" w:lineRule="auto"/>
        <w:ind w:left="2173"/>
        <w:outlineLvl w:val="1"/>
        <w:rPr>
          <w:rFonts w:hint="eastAsia"/>
          <w:color w:val="auto"/>
          <w:sz w:val="30"/>
          <w:szCs w:val="30"/>
          <w:lang w:eastAsia="zh-CN"/>
        </w:rPr>
      </w:pPr>
      <w:bookmarkStart w:id="40" w:name="_Toc21275"/>
      <w:r>
        <w:rPr>
          <w:rFonts w:hint="eastAsia"/>
          <w:color w:val="auto"/>
          <w:spacing w:val="-2"/>
          <w:sz w:val="30"/>
          <w:szCs w:val="30"/>
          <w:lang w:eastAsia="zh-CN"/>
          <w14:textOutline w14:w="5448" w14:cap="sq" w14:cmpd="sng" w14:algn="ctr">
            <w14:solidFill>
              <w14:srgbClr w14:val="000000"/>
            </w14:solidFill>
            <w14:prstDash w14:val="solid"/>
            <w14:bevel/>
          </w14:textOutline>
        </w:rPr>
        <w:t>四、营业执照副本（加盖公章)</w:t>
      </w:r>
      <w:bookmarkEnd w:id="40"/>
    </w:p>
    <w:p w14:paraId="24BBF14F">
      <w:pPr>
        <w:spacing w:line="219" w:lineRule="auto"/>
        <w:rPr>
          <w:rFonts w:hint="eastAsia" w:ascii="宋体" w:hAnsi="宋体" w:eastAsia="宋体" w:cs="宋体"/>
          <w:color w:val="auto"/>
          <w:sz w:val="30"/>
          <w:szCs w:val="30"/>
          <w:lang w:eastAsia="zh-CN"/>
        </w:rPr>
        <w:sectPr>
          <w:footerReference r:id="rId14" w:type="default"/>
          <w:pgSz w:w="11906" w:h="16839"/>
          <w:pgMar w:top="1440" w:right="1800" w:bottom="1440" w:left="1800" w:header="0" w:footer="1189" w:gutter="0"/>
          <w:cols w:space="720" w:num="1"/>
        </w:sectPr>
      </w:pPr>
    </w:p>
    <w:p w14:paraId="5DBF6258">
      <w:pPr>
        <w:spacing w:line="283" w:lineRule="auto"/>
        <w:rPr>
          <w:rFonts w:hint="eastAsia" w:ascii="宋体" w:hAnsi="宋体" w:eastAsia="宋体" w:cs="宋体"/>
          <w:color w:val="auto"/>
          <w:lang w:eastAsia="zh-CN"/>
        </w:rPr>
      </w:pPr>
    </w:p>
    <w:p w14:paraId="122CBD70">
      <w:pPr>
        <w:pStyle w:val="4"/>
        <w:spacing w:before="97" w:line="219" w:lineRule="auto"/>
        <w:ind w:left="3079"/>
        <w:outlineLvl w:val="1"/>
        <w:rPr>
          <w:rFonts w:hint="eastAsia"/>
          <w:color w:val="auto"/>
          <w:sz w:val="30"/>
          <w:szCs w:val="30"/>
          <w:lang w:eastAsia="zh-CN"/>
        </w:rPr>
      </w:pPr>
      <w:bookmarkStart w:id="41" w:name="_Toc24320"/>
      <w:r>
        <w:rPr>
          <w:rFonts w:hint="eastAsia"/>
          <w:color w:val="auto"/>
          <w:spacing w:val="-2"/>
          <w:sz w:val="30"/>
          <w:szCs w:val="30"/>
          <w:lang w:eastAsia="zh-CN"/>
          <w14:textOutline w14:w="5448" w14:cap="sq" w14:cmpd="sng" w14:algn="ctr">
            <w14:solidFill>
              <w14:srgbClr w14:val="000000"/>
            </w14:solidFill>
            <w14:prstDash w14:val="solid"/>
            <w14:bevel/>
          </w14:textOutline>
        </w:rPr>
        <w:t>五、业绩证明资料</w:t>
      </w:r>
      <w:bookmarkEnd w:id="41"/>
    </w:p>
    <w:p w14:paraId="596C21A4">
      <w:pPr>
        <w:pStyle w:val="4"/>
        <w:spacing w:before="155" w:line="228" w:lineRule="auto"/>
        <w:ind w:left="2947"/>
        <w:rPr>
          <w:rFonts w:hint="eastAsia"/>
          <w:color w:val="auto"/>
          <w:sz w:val="20"/>
          <w:szCs w:val="20"/>
          <w:lang w:eastAsia="zh-CN"/>
        </w:rPr>
      </w:pPr>
      <w:r>
        <w:rPr>
          <w:rFonts w:hint="eastAsia"/>
          <w:color w:val="auto"/>
          <w:spacing w:val="8"/>
          <w:sz w:val="20"/>
          <w:szCs w:val="20"/>
          <w:lang w:eastAsia="zh-CN"/>
          <w14:textOutline w14:w="3797" w14:cap="sq" w14:cmpd="sng" w14:algn="ctr">
            <w14:solidFill>
              <w14:srgbClr w14:val="000000"/>
            </w14:solidFill>
            <w14:prstDash w14:val="solid"/>
            <w14:bevel/>
          </w14:textOutline>
        </w:rPr>
        <w:t>询价申请人类似项目业绩</w:t>
      </w:r>
    </w:p>
    <w:p w14:paraId="24537403">
      <w:pPr>
        <w:spacing w:line="14" w:lineRule="exact"/>
        <w:rPr>
          <w:rFonts w:hint="eastAsia" w:ascii="宋体" w:hAnsi="宋体" w:eastAsia="宋体" w:cs="宋体"/>
          <w:color w:val="auto"/>
          <w:lang w:eastAsia="zh-CN"/>
        </w:rPr>
      </w:pPr>
    </w:p>
    <w:tbl>
      <w:tblPr>
        <w:tblStyle w:val="18"/>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14:paraId="16667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30964BFE">
            <w:pPr>
              <w:pStyle w:val="19"/>
              <w:spacing w:before="127" w:line="228" w:lineRule="auto"/>
              <w:ind w:left="309"/>
              <w:rPr>
                <w:rFonts w:hint="eastAsia"/>
                <w:color w:val="auto"/>
                <w:sz w:val="20"/>
                <w:szCs w:val="20"/>
                <w:lang w:eastAsia="zh-CN"/>
              </w:rPr>
            </w:pPr>
            <w:r>
              <w:rPr>
                <w:rFonts w:hint="eastAsia"/>
                <w:color w:val="auto"/>
                <w:spacing w:val="7"/>
                <w:sz w:val="20"/>
                <w:szCs w:val="20"/>
                <w:lang w:eastAsia="zh-CN"/>
                <w14:textOutline w14:w="3797" w14:cap="sq" w14:cmpd="sng" w14:algn="ctr">
                  <w14:solidFill>
                    <w14:srgbClr w14:val="000000"/>
                  </w14:solidFill>
                  <w14:prstDash w14:val="solid"/>
                  <w14:bevel/>
                </w14:textOutline>
              </w:rPr>
              <w:t>合同名称</w:t>
            </w:r>
          </w:p>
        </w:tc>
        <w:tc>
          <w:tcPr>
            <w:tcW w:w="1436" w:type="dxa"/>
          </w:tcPr>
          <w:p w14:paraId="10EE0BE5">
            <w:pPr>
              <w:pStyle w:val="19"/>
              <w:spacing w:before="127" w:line="228" w:lineRule="auto"/>
              <w:ind w:left="271" w:firstLine="214" w:firstLineChars="100"/>
              <w:jc w:val="both"/>
              <w:rPr>
                <w:rFonts w:hint="eastAsia"/>
                <w:color w:val="auto"/>
                <w:sz w:val="20"/>
                <w:szCs w:val="20"/>
              </w:rPr>
            </w:pPr>
            <w:r>
              <w:rPr>
                <w:rFonts w:hint="eastAsia"/>
                <w:color w:val="auto"/>
                <w:spacing w:val="7"/>
                <w:sz w:val="20"/>
                <w:szCs w:val="20"/>
                <w:lang w:eastAsia="zh-CN"/>
                <w14:textOutline w14:w="3797" w14:cap="sq" w14:cmpd="sng" w14:algn="ctr">
                  <w14:solidFill>
                    <w14:srgbClr w14:val="000000"/>
                  </w14:solidFill>
                  <w14:prstDash w14:val="solid"/>
                  <w14:bevel/>
                </w14:textOutline>
              </w:rPr>
              <w:t>业主</w:t>
            </w:r>
          </w:p>
        </w:tc>
        <w:tc>
          <w:tcPr>
            <w:tcW w:w="1540" w:type="dxa"/>
          </w:tcPr>
          <w:p w14:paraId="174B01A6">
            <w:pPr>
              <w:pStyle w:val="19"/>
              <w:spacing w:before="127" w:line="229" w:lineRule="auto"/>
              <w:ind w:left="338"/>
              <w:rPr>
                <w:rFonts w:hint="eastAsia"/>
                <w:color w:val="auto"/>
                <w:sz w:val="20"/>
                <w:szCs w:val="20"/>
              </w:rPr>
            </w:pPr>
            <w:r>
              <w:rPr>
                <w:rFonts w:hint="eastAsia"/>
                <w:color w:val="auto"/>
                <w:spacing w:val="8"/>
                <w:sz w:val="20"/>
                <w:szCs w:val="20"/>
                <w14:textOutline w14:w="3797" w14:cap="sq" w14:cmpd="sng" w14:algn="ctr">
                  <w14:solidFill>
                    <w14:srgbClr w14:val="000000"/>
                  </w14:solidFill>
                  <w14:prstDash w14:val="solid"/>
                  <w14:bevel/>
                </w14:textOutline>
              </w:rPr>
              <w:t>开始时间</w:t>
            </w:r>
          </w:p>
        </w:tc>
        <w:tc>
          <w:tcPr>
            <w:tcW w:w="1474" w:type="dxa"/>
          </w:tcPr>
          <w:p w14:paraId="338AEC49">
            <w:pPr>
              <w:pStyle w:val="19"/>
              <w:spacing w:before="126" w:line="228" w:lineRule="auto"/>
              <w:ind w:left="342"/>
              <w:rPr>
                <w:rFonts w:hint="eastAsia"/>
                <w:color w:val="auto"/>
                <w:sz w:val="20"/>
                <w:szCs w:val="20"/>
              </w:rPr>
            </w:pPr>
            <w:r>
              <w:rPr>
                <w:rFonts w:hint="eastAsia"/>
                <w:color w:val="auto"/>
                <w:spacing w:val="7"/>
                <w:sz w:val="20"/>
                <w:szCs w:val="20"/>
                <w14:textOutline w14:w="3797" w14:cap="sq" w14:cmpd="sng" w14:algn="ctr">
                  <w14:solidFill>
                    <w14:srgbClr w14:val="000000"/>
                  </w14:solidFill>
                  <w14:prstDash w14:val="solid"/>
                  <w14:bevel/>
                </w14:textOutline>
              </w:rPr>
              <w:t>结束时间</w:t>
            </w:r>
          </w:p>
        </w:tc>
        <w:tc>
          <w:tcPr>
            <w:tcW w:w="1745" w:type="dxa"/>
          </w:tcPr>
          <w:p w14:paraId="73978216">
            <w:pPr>
              <w:pStyle w:val="19"/>
              <w:spacing w:before="126" w:line="228" w:lineRule="auto"/>
              <w:ind w:left="353"/>
              <w:rPr>
                <w:rFonts w:hint="eastAsia"/>
                <w:color w:val="auto"/>
                <w:sz w:val="20"/>
                <w:szCs w:val="20"/>
              </w:rPr>
            </w:pPr>
            <w:r>
              <w:rPr>
                <w:rFonts w:hint="eastAsia"/>
                <w:color w:val="auto"/>
                <w:spacing w:val="7"/>
                <w:sz w:val="20"/>
                <w:szCs w:val="20"/>
                <w14:textOutline w14:w="3797" w14:cap="sq" w14:cmpd="sng" w14:algn="ctr">
                  <w14:solidFill>
                    <w14:srgbClr w14:val="000000"/>
                  </w14:solidFill>
                  <w14:prstDash w14:val="solid"/>
                  <w14:bevel/>
                </w14:textOutline>
              </w:rPr>
              <w:t>项目负责人</w:t>
            </w:r>
          </w:p>
        </w:tc>
      </w:tr>
      <w:tr w14:paraId="13BD5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72F5636A">
            <w:pPr>
              <w:rPr>
                <w:rFonts w:hint="eastAsia" w:ascii="宋体" w:hAnsi="宋体" w:eastAsia="宋体" w:cs="宋体"/>
                <w:color w:val="auto"/>
              </w:rPr>
            </w:pPr>
          </w:p>
        </w:tc>
        <w:tc>
          <w:tcPr>
            <w:tcW w:w="1436" w:type="dxa"/>
          </w:tcPr>
          <w:p w14:paraId="4AF3BFB6">
            <w:pPr>
              <w:rPr>
                <w:rFonts w:hint="eastAsia" w:ascii="宋体" w:hAnsi="宋体" w:eastAsia="宋体" w:cs="宋体"/>
                <w:color w:val="auto"/>
              </w:rPr>
            </w:pPr>
          </w:p>
        </w:tc>
        <w:tc>
          <w:tcPr>
            <w:tcW w:w="1540" w:type="dxa"/>
          </w:tcPr>
          <w:p w14:paraId="040E79AB">
            <w:pPr>
              <w:rPr>
                <w:rFonts w:hint="eastAsia" w:ascii="宋体" w:hAnsi="宋体" w:eastAsia="宋体" w:cs="宋体"/>
                <w:color w:val="auto"/>
              </w:rPr>
            </w:pPr>
          </w:p>
        </w:tc>
        <w:tc>
          <w:tcPr>
            <w:tcW w:w="1474" w:type="dxa"/>
          </w:tcPr>
          <w:p w14:paraId="3A5E52B6">
            <w:pPr>
              <w:rPr>
                <w:rFonts w:hint="eastAsia" w:ascii="宋体" w:hAnsi="宋体" w:eastAsia="宋体" w:cs="宋体"/>
                <w:color w:val="auto"/>
              </w:rPr>
            </w:pPr>
          </w:p>
        </w:tc>
        <w:tc>
          <w:tcPr>
            <w:tcW w:w="1745" w:type="dxa"/>
          </w:tcPr>
          <w:p w14:paraId="4F97F5CB">
            <w:pPr>
              <w:rPr>
                <w:rFonts w:hint="eastAsia" w:ascii="宋体" w:hAnsi="宋体" w:eastAsia="宋体" w:cs="宋体"/>
                <w:color w:val="auto"/>
              </w:rPr>
            </w:pPr>
          </w:p>
        </w:tc>
      </w:tr>
      <w:tr w14:paraId="3C0C3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621579F6">
            <w:pPr>
              <w:rPr>
                <w:rFonts w:hint="eastAsia" w:ascii="宋体" w:hAnsi="宋体" w:eastAsia="宋体" w:cs="宋体"/>
                <w:color w:val="auto"/>
              </w:rPr>
            </w:pPr>
          </w:p>
        </w:tc>
        <w:tc>
          <w:tcPr>
            <w:tcW w:w="1436" w:type="dxa"/>
          </w:tcPr>
          <w:p w14:paraId="6CF4B56C">
            <w:pPr>
              <w:rPr>
                <w:rFonts w:hint="eastAsia" w:ascii="宋体" w:hAnsi="宋体" w:eastAsia="宋体" w:cs="宋体"/>
                <w:color w:val="auto"/>
              </w:rPr>
            </w:pPr>
          </w:p>
        </w:tc>
        <w:tc>
          <w:tcPr>
            <w:tcW w:w="1540" w:type="dxa"/>
          </w:tcPr>
          <w:p w14:paraId="02E0CF06">
            <w:pPr>
              <w:rPr>
                <w:rFonts w:hint="eastAsia" w:ascii="宋体" w:hAnsi="宋体" w:eastAsia="宋体" w:cs="宋体"/>
                <w:color w:val="auto"/>
              </w:rPr>
            </w:pPr>
          </w:p>
        </w:tc>
        <w:tc>
          <w:tcPr>
            <w:tcW w:w="1474" w:type="dxa"/>
          </w:tcPr>
          <w:p w14:paraId="0572C41E">
            <w:pPr>
              <w:rPr>
                <w:rFonts w:hint="eastAsia" w:ascii="宋体" w:hAnsi="宋体" w:eastAsia="宋体" w:cs="宋体"/>
                <w:color w:val="auto"/>
              </w:rPr>
            </w:pPr>
          </w:p>
        </w:tc>
        <w:tc>
          <w:tcPr>
            <w:tcW w:w="1745" w:type="dxa"/>
          </w:tcPr>
          <w:p w14:paraId="1EDA6973">
            <w:pPr>
              <w:rPr>
                <w:rFonts w:hint="eastAsia" w:ascii="宋体" w:hAnsi="宋体" w:eastAsia="宋体" w:cs="宋体"/>
                <w:color w:val="auto"/>
              </w:rPr>
            </w:pPr>
          </w:p>
        </w:tc>
      </w:tr>
      <w:tr w14:paraId="4D311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3B3CE017">
            <w:pPr>
              <w:rPr>
                <w:rFonts w:hint="eastAsia" w:ascii="宋体" w:hAnsi="宋体" w:eastAsia="宋体" w:cs="宋体"/>
                <w:color w:val="auto"/>
              </w:rPr>
            </w:pPr>
          </w:p>
        </w:tc>
        <w:tc>
          <w:tcPr>
            <w:tcW w:w="1436" w:type="dxa"/>
          </w:tcPr>
          <w:p w14:paraId="296D9EEF">
            <w:pPr>
              <w:rPr>
                <w:rFonts w:hint="eastAsia" w:ascii="宋体" w:hAnsi="宋体" w:eastAsia="宋体" w:cs="宋体"/>
                <w:color w:val="auto"/>
              </w:rPr>
            </w:pPr>
          </w:p>
        </w:tc>
        <w:tc>
          <w:tcPr>
            <w:tcW w:w="1540" w:type="dxa"/>
          </w:tcPr>
          <w:p w14:paraId="6D7702B9">
            <w:pPr>
              <w:rPr>
                <w:rFonts w:hint="eastAsia" w:ascii="宋体" w:hAnsi="宋体" w:eastAsia="宋体" w:cs="宋体"/>
                <w:color w:val="auto"/>
              </w:rPr>
            </w:pPr>
          </w:p>
        </w:tc>
        <w:tc>
          <w:tcPr>
            <w:tcW w:w="1474" w:type="dxa"/>
          </w:tcPr>
          <w:p w14:paraId="09B0737D">
            <w:pPr>
              <w:rPr>
                <w:rFonts w:hint="eastAsia" w:ascii="宋体" w:hAnsi="宋体" w:eastAsia="宋体" w:cs="宋体"/>
                <w:color w:val="auto"/>
              </w:rPr>
            </w:pPr>
          </w:p>
        </w:tc>
        <w:tc>
          <w:tcPr>
            <w:tcW w:w="1745" w:type="dxa"/>
          </w:tcPr>
          <w:p w14:paraId="514B34B0">
            <w:pPr>
              <w:rPr>
                <w:rFonts w:hint="eastAsia" w:ascii="宋体" w:hAnsi="宋体" w:eastAsia="宋体" w:cs="宋体"/>
                <w:color w:val="auto"/>
              </w:rPr>
            </w:pPr>
          </w:p>
        </w:tc>
      </w:tr>
      <w:tr w14:paraId="5641D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6FA0D4DA">
            <w:pPr>
              <w:rPr>
                <w:rFonts w:hint="eastAsia" w:ascii="宋体" w:hAnsi="宋体" w:eastAsia="宋体" w:cs="宋体"/>
                <w:color w:val="auto"/>
              </w:rPr>
            </w:pPr>
          </w:p>
        </w:tc>
        <w:tc>
          <w:tcPr>
            <w:tcW w:w="1436" w:type="dxa"/>
          </w:tcPr>
          <w:p w14:paraId="08129DCB">
            <w:pPr>
              <w:rPr>
                <w:rFonts w:hint="eastAsia" w:ascii="宋体" w:hAnsi="宋体" w:eastAsia="宋体" w:cs="宋体"/>
                <w:color w:val="auto"/>
              </w:rPr>
            </w:pPr>
          </w:p>
        </w:tc>
        <w:tc>
          <w:tcPr>
            <w:tcW w:w="1540" w:type="dxa"/>
          </w:tcPr>
          <w:p w14:paraId="4D3C2C1E">
            <w:pPr>
              <w:rPr>
                <w:rFonts w:hint="eastAsia" w:ascii="宋体" w:hAnsi="宋体" w:eastAsia="宋体" w:cs="宋体"/>
                <w:color w:val="auto"/>
              </w:rPr>
            </w:pPr>
          </w:p>
        </w:tc>
        <w:tc>
          <w:tcPr>
            <w:tcW w:w="1474" w:type="dxa"/>
          </w:tcPr>
          <w:p w14:paraId="18755DA8">
            <w:pPr>
              <w:rPr>
                <w:rFonts w:hint="eastAsia" w:ascii="宋体" w:hAnsi="宋体" w:eastAsia="宋体" w:cs="宋体"/>
                <w:color w:val="auto"/>
              </w:rPr>
            </w:pPr>
          </w:p>
        </w:tc>
        <w:tc>
          <w:tcPr>
            <w:tcW w:w="1745" w:type="dxa"/>
          </w:tcPr>
          <w:p w14:paraId="6996B8F1">
            <w:pPr>
              <w:rPr>
                <w:rFonts w:hint="eastAsia" w:ascii="宋体" w:hAnsi="宋体" w:eastAsia="宋体" w:cs="宋体"/>
                <w:color w:val="auto"/>
              </w:rPr>
            </w:pPr>
          </w:p>
        </w:tc>
      </w:tr>
      <w:tr w14:paraId="7B385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36EBD36C">
            <w:pPr>
              <w:rPr>
                <w:rFonts w:hint="eastAsia" w:ascii="宋体" w:hAnsi="宋体" w:eastAsia="宋体" w:cs="宋体"/>
                <w:color w:val="auto"/>
              </w:rPr>
            </w:pPr>
          </w:p>
        </w:tc>
        <w:tc>
          <w:tcPr>
            <w:tcW w:w="1436" w:type="dxa"/>
          </w:tcPr>
          <w:p w14:paraId="101AA4EA">
            <w:pPr>
              <w:rPr>
                <w:rFonts w:hint="eastAsia" w:ascii="宋体" w:hAnsi="宋体" w:eastAsia="宋体" w:cs="宋体"/>
                <w:color w:val="auto"/>
              </w:rPr>
            </w:pPr>
          </w:p>
        </w:tc>
        <w:tc>
          <w:tcPr>
            <w:tcW w:w="1540" w:type="dxa"/>
          </w:tcPr>
          <w:p w14:paraId="69354DD7">
            <w:pPr>
              <w:rPr>
                <w:rFonts w:hint="eastAsia" w:ascii="宋体" w:hAnsi="宋体" w:eastAsia="宋体" w:cs="宋体"/>
                <w:color w:val="auto"/>
              </w:rPr>
            </w:pPr>
          </w:p>
        </w:tc>
        <w:tc>
          <w:tcPr>
            <w:tcW w:w="1474" w:type="dxa"/>
          </w:tcPr>
          <w:p w14:paraId="3CF83115">
            <w:pPr>
              <w:rPr>
                <w:rFonts w:hint="eastAsia" w:ascii="宋体" w:hAnsi="宋体" w:eastAsia="宋体" w:cs="宋体"/>
                <w:color w:val="auto"/>
              </w:rPr>
            </w:pPr>
          </w:p>
        </w:tc>
        <w:tc>
          <w:tcPr>
            <w:tcW w:w="1745" w:type="dxa"/>
          </w:tcPr>
          <w:p w14:paraId="187FD5C3">
            <w:pPr>
              <w:rPr>
                <w:rFonts w:hint="eastAsia" w:ascii="宋体" w:hAnsi="宋体" w:eastAsia="宋体" w:cs="宋体"/>
                <w:color w:val="auto"/>
              </w:rPr>
            </w:pPr>
          </w:p>
        </w:tc>
      </w:tr>
    </w:tbl>
    <w:p w14:paraId="3BC3F989">
      <w:pPr>
        <w:spacing w:line="293" w:lineRule="auto"/>
        <w:rPr>
          <w:rFonts w:hint="eastAsia" w:ascii="宋体" w:hAnsi="宋体" w:eastAsia="宋体" w:cs="宋体"/>
          <w:color w:val="auto"/>
        </w:rPr>
      </w:pPr>
    </w:p>
    <w:p w14:paraId="6848D329">
      <w:pPr>
        <w:spacing w:line="360" w:lineRule="auto"/>
        <w:rPr>
          <w:rFonts w:hint="eastAsia" w:ascii="宋体" w:hAnsi="宋体" w:eastAsia="宋体" w:cs="宋体"/>
          <w:color w:val="auto"/>
        </w:rPr>
      </w:pPr>
    </w:p>
    <w:p w14:paraId="4CD9B64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733326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（1）本表及所附资料是业绩评审的依据，为便于评审，全部业绩都填在一张表格中，业绩的排列顺序与所附材料的排列顺序应一致，最能响应询价要求的业绩应放在前列。</w:t>
      </w:r>
    </w:p>
    <w:p w14:paraId="6220E35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（2）作为业绩证明的合同复印件应至少包括合同首页、签字页，业绩证明材料应能体现项目金额、实施内容等足以证明该业绩符合本项目要求的信息，否则评标时不予采信。</w:t>
      </w:r>
    </w:p>
    <w:p w14:paraId="3B488BF8">
      <w:pPr>
        <w:pStyle w:val="4"/>
        <w:spacing w:before="65" w:line="226" w:lineRule="auto"/>
        <w:ind w:left="439"/>
        <w:rPr>
          <w:rFonts w:hint="eastAsia"/>
          <w:color w:val="auto"/>
          <w:spacing w:val="10"/>
          <w:sz w:val="20"/>
          <w:szCs w:val="20"/>
          <w:lang w:eastAsia="zh-CN"/>
        </w:rPr>
        <w:sectPr>
          <w:footerReference r:id="rId15" w:type="default"/>
          <w:pgSz w:w="11906" w:h="16839"/>
          <w:pgMar w:top="1440" w:right="1800" w:bottom="1440" w:left="1800" w:header="0" w:footer="1189" w:gutter="0"/>
          <w:cols w:space="720" w:num="1"/>
        </w:sectPr>
      </w:pPr>
    </w:p>
    <w:p w14:paraId="5E0D2DBB">
      <w:pPr>
        <w:spacing w:line="264" w:lineRule="auto"/>
        <w:rPr>
          <w:rFonts w:hint="eastAsia" w:ascii="宋体" w:hAnsi="宋体" w:eastAsia="宋体" w:cs="宋体"/>
          <w:color w:val="auto"/>
          <w:lang w:eastAsia="zh-CN"/>
        </w:rPr>
      </w:pPr>
    </w:p>
    <w:p w14:paraId="3AA03660">
      <w:pPr>
        <w:spacing w:line="265" w:lineRule="auto"/>
        <w:rPr>
          <w:rFonts w:hint="eastAsia" w:ascii="宋体" w:hAnsi="宋体" w:eastAsia="宋体" w:cs="宋体"/>
          <w:color w:val="auto"/>
          <w:lang w:eastAsia="zh-CN"/>
        </w:rPr>
      </w:pPr>
    </w:p>
    <w:p w14:paraId="2F52D9BE">
      <w:pPr>
        <w:pStyle w:val="4"/>
        <w:spacing w:before="97" w:line="219" w:lineRule="auto"/>
        <w:ind w:firstLine="2072" w:firstLineChars="700"/>
        <w:outlineLvl w:val="1"/>
        <w:rPr>
          <w:rFonts w:hint="eastAsia"/>
          <w:color w:val="auto"/>
          <w:spacing w:val="-2"/>
          <w:sz w:val="30"/>
          <w:szCs w:val="30"/>
          <w14:textOutline w14:w="5448" w14:cap="sq" w14:cmpd="sng" w14:algn="ctr">
            <w14:solidFill>
              <w14:srgbClr w14:val="000000"/>
            </w14:solidFill>
            <w14:prstDash w14:val="solid"/>
            <w14:bevel/>
          </w14:textOutline>
        </w:rPr>
      </w:pPr>
      <w:bookmarkStart w:id="42" w:name="_Toc15889"/>
      <w:r>
        <w:rPr>
          <w:rFonts w:hint="eastAsia"/>
          <w:color w:val="auto"/>
          <w:spacing w:val="-2"/>
          <w:sz w:val="30"/>
          <w:szCs w:val="30"/>
          <w14:textOutline w14:w="5448" w14:cap="sq" w14:cmpd="sng" w14:algn="ctr">
            <w14:solidFill>
              <w14:srgbClr w14:val="000000"/>
            </w14:solidFill>
            <w14:prstDash w14:val="solid"/>
            <w14:bevel/>
          </w14:textOutline>
        </w:rPr>
        <w:t>六、商务和技术偏差表</w:t>
      </w:r>
      <w:bookmarkEnd w:id="42"/>
    </w:p>
    <w:p w14:paraId="187811D6">
      <w:pPr>
        <w:spacing w:before="173"/>
        <w:rPr>
          <w:rFonts w:hint="eastAsia" w:ascii="宋体" w:hAnsi="宋体" w:eastAsia="宋体" w:cs="宋体"/>
          <w:color w:val="auto"/>
        </w:rPr>
      </w:pPr>
    </w:p>
    <w:tbl>
      <w:tblPr>
        <w:tblStyle w:val="18"/>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2126"/>
        <w:gridCol w:w="1311"/>
        <w:gridCol w:w="1060"/>
        <w:gridCol w:w="1084"/>
        <w:gridCol w:w="1237"/>
      </w:tblGrid>
      <w:tr w14:paraId="0F980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09" w:type="dxa"/>
          </w:tcPr>
          <w:p w14:paraId="515100FA">
            <w:pPr>
              <w:pStyle w:val="19"/>
              <w:spacing w:before="119" w:line="218" w:lineRule="auto"/>
              <w:ind w:left="142"/>
              <w:rPr>
                <w:rFonts w:hint="eastAsia"/>
                <w:color w:val="auto"/>
                <w:sz w:val="24"/>
                <w:szCs w:val="24"/>
              </w:rPr>
            </w:pPr>
            <w:r>
              <w:rPr>
                <w:rFonts w:hint="eastAsia"/>
                <w:color w:val="auto"/>
                <w:spacing w:val="-2"/>
                <w:sz w:val="24"/>
                <w:szCs w:val="24"/>
              </w:rPr>
              <w:t>询价文件章节</w:t>
            </w:r>
          </w:p>
        </w:tc>
        <w:tc>
          <w:tcPr>
            <w:tcW w:w="2126" w:type="dxa"/>
          </w:tcPr>
          <w:p w14:paraId="2B9F668A">
            <w:pPr>
              <w:pStyle w:val="19"/>
              <w:spacing w:before="120" w:line="219" w:lineRule="auto"/>
              <w:ind w:left="857"/>
              <w:rPr>
                <w:rFonts w:hint="eastAsia"/>
                <w:color w:val="auto"/>
                <w:sz w:val="24"/>
                <w:szCs w:val="24"/>
              </w:rPr>
            </w:pPr>
            <w:r>
              <w:rPr>
                <w:rFonts w:hint="eastAsia"/>
                <w:color w:val="auto"/>
                <w:spacing w:val="-20"/>
                <w:sz w:val="24"/>
                <w:szCs w:val="24"/>
              </w:rPr>
              <w:t>内容</w:t>
            </w:r>
          </w:p>
        </w:tc>
        <w:tc>
          <w:tcPr>
            <w:tcW w:w="1311" w:type="dxa"/>
          </w:tcPr>
          <w:p w14:paraId="1D2D8F4E">
            <w:pPr>
              <w:pStyle w:val="19"/>
              <w:spacing w:before="120" w:line="219" w:lineRule="auto"/>
              <w:ind w:left="185"/>
              <w:rPr>
                <w:rFonts w:hint="eastAsia"/>
                <w:color w:val="auto"/>
                <w:sz w:val="24"/>
                <w:szCs w:val="24"/>
              </w:rPr>
            </w:pPr>
            <w:r>
              <w:rPr>
                <w:rFonts w:hint="eastAsia"/>
                <w:color w:val="auto"/>
                <w:spacing w:val="-3"/>
                <w:sz w:val="24"/>
                <w:szCs w:val="24"/>
              </w:rPr>
              <w:t>完全响应</w:t>
            </w:r>
          </w:p>
        </w:tc>
        <w:tc>
          <w:tcPr>
            <w:tcW w:w="1060" w:type="dxa"/>
          </w:tcPr>
          <w:p w14:paraId="77DF6EA3">
            <w:pPr>
              <w:pStyle w:val="19"/>
              <w:spacing w:before="120" w:line="219" w:lineRule="auto"/>
              <w:ind w:left="182"/>
              <w:rPr>
                <w:rFonts w:hint="eastAsia"/>
                <w:color w:val="auto"/>
                <w:sz w:val="24"/>
                <w:szCs w:val="24"/>
              </w:rPr>
            </w:pPr>
            <w:r>
              <w:rPr>
                <w:rFonts w:hint="eastAsia"/>
                <w:color w:val="auto"/>
                <w:spacing w:val="-5"/>
                <w:sz w:val="24"/>
                <w:szCs w:val="24"/>
              </w:rPr>
              <w:t>正偏离</w:t>
            </w:r>
          </w:p>
        </w:tc>
        <w:tc>
          <w:tcPr>
            <w:tcW w:w="1084" w:type="dxa"/>
          </w:tcPr>
          <w:p w14:paraId="51A4521C">
            <w:pPr>
              <w:pStyle w:val="19"/>
              <w:spacing w:before="120" w:line="219" w:lineRule="auto"/>
              <w:ind w:left="199"/>
              <w:rPr>
                <w:rFonts w:hint="eastAsia"/>
                <w:color w:val="auto"/>
                <w:sz w:val="24"/>
                <w:szCs w:val="24"/>
              </w:rPr>
            </w:pPr>
            <w:r>
              <w:rPr>
                <w:rFonts w:hint="eastAsia"/>
                <w:color w:val="auto"/>
                <w:spacing w:val="-7"/>
                <w:sz w:val="24"/>
                <w:szCs w:val="24"/>
              </w:rPr>
              <w:t>负偏离</w:t>
            </w:r>
          </w:p>
        </w:tc>
        <w:tc>
          <w:tcPr>
            <w:tcW w:w="1237" w:type="dxa"/>
          </w:tcPr>
          <w:p w14:paraId="27EECF6B">
            <w:pPr>
              <w:pStyle w:val="19"/>
              <w:spacing w:before="119" w:line="219" w:lineRule="auto"/>
              <w:ind w:left="145"/>
              <w:rPr>
                <w:rFonts w:hint="eastAsia"/>
                <w:color w:val="auto"/>
                <w:sz w:val="24"/>
                <w:szCs w:val="24"/>
              </w:rPr>
            </w:pPr>
            <w:r>
              <w:rPr>
                <w:rFonts w:hint="eastAsia"/>
                <w:color w:val="auto"/>
                <w:spacing w:val="-3"/>
                <w:sz w:val="24"/>
                <w:szCs w:val="24"/>
              </w:rPr>
              <w:t>偏离简述</w:t>
            </w:r>
          </w:p>
        </w:tc>
      </w:tr>
      <w:tr w14:paraId="73ED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09" w:type="dxa"/>
          </w:tcPr>
          <w:p w14:paraId="576365DA">
            <w:pPr>
              <w:pStyle w:val="19"/>
              <w:spacing w:before="195" w:line="219" w:lineRule="auto"/>
              <w:ind w:left="502"/>
              <w:rPr>
                <w:rFonts w:hint="eastAsia"/>
                <w:color w:val="auto"/>
                <w:sz w:val="24"/>
                <w:szCs w:val="24"/>
              </w:rPr>
            </w:pPr>
          </w:p>
        </w:tc>
        <w:tc>
          <w:tcPr>
            <w:tcW w:w="2126" w:type="dxa"/>
          </w:tcPr>
          <w:p w14:paraId="1B472FD1">
            <w:pPr>
              <w:pStyle w:val="19"/>
              <w:spacing w:before="195" w:line="219" w:lineRule="auto"/>
              <w:ind w:left="115"/>
              <w:rPr>
                <w:rFonts w:hint="eastAsia"/>
                <w:color w:val="auto"/>
                <w:sz w:val="24"/>
                <w:szCs w:val="24"/>
              </w:rPr>
            </w:pPr>
          </w:p>
        </w:tc>
        <w:tc>
          <w:tcPr>
            <w:tcW w:w="1311" w:type="dxa"/>
          </w:tcPr>
          <w:p w14:paraId="150233AE">
            <w:pPr>
              <w:rPr>
                <w:rFonts w:hint="eastAsia" w:ascii="宋体" w:hAnsi="宋体" w:eastAsia="宋体" w:cs="宋体"/>
                <w:color w:val="auto"/>
              </w:rPr>
            </w:pPr>
          </w:p>
        </w:tc>
        <w:tc>
          <w:tcPr>
            <w:tcW w:w="1060" w:type="dxa"/>
          </w:tcPr>
          <w:p w14:paraId="10854A05">
            <w:pPr>
              <w:rPr>
                <w:rFonts w:hint="eastAsia" w:ascii="宋体" w:hAnsi="宋体" w:eastAsia="宋体" w:cs="宋体"/>
                <w:color w:val="auto"/>
              </w:rPr>
            </w:pPr>
          </w:p>
        </w:tc>
        <w:tc>
          <w:tcPr>
            <w:tcW w:w="1084" w:type="dxa"/>
          </w:tcPr>
          <w:p w14:paraId="647550F2">
            <w:pPr>
              <w:rPr>
                <w:rFonts w:hint="eastAsia" w:ascii="宋体" w:hAnsi="宋体" w:eastAsia="宋体" w:cs="宋体"/>
                <w:color w:val="auto"/>
              </w:rPr>
            </w:pPr>
          </w:p>
        </w:tc>
        <w:tc>
          <w:tcPr>
            <w:tcW w:w="1237" w:type="dxa"/>
          </w:tcPr>
          <w:p w14:paraId="03AF376C">
            <w:pPr>
              <w:rPr>
                <w:rFonts w:hint="eastAsia" w:ascii="宋体" w:hAnsi="宋体" w:eastAsia="宋体" w:cs="宋体"/>
                <w:color w:val="auto"/>
              </w:rPr>
            </w:pPr>
          </w:p>
        </w:tc>
      </w:tr>
      <w:tr w14:paraId="2C86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09" w:type="dxa"/>
          </w:tcPr>
          <w:p w14:paraId="08A1524F">
            <w:pPr>
              <w:pStyle w:val="19"/>
              <w:spacing w:before="196" w:line="219" w:lineRule="auto"/>
              <w:ind w:left="502"/>
              <w:rPr>
                <w:rFonts w:hint="eastAsia"/>
                <w:color w:val="auto"/>
                <w:sz w:val="24"/>
                <w:szCs w:val="24"/>
              </w:rPr>
            </w:pPr>
          </w:p>
        </w:tc>
        <w:tc>
          <w:tcPr>
            <w:tcW w:w="2126" w:type="dxa"/>
          </w:tcPr>
          <w:p w14:paraId="2FDF52AD">
            <w:pPr>
              <w:pStyle w:val="19"/>
              <w:spacing w:before="197" w:line="219" w:lineRule="auto"/>
              <w:ind w:left="114"/>
              <w:rPr>
                <w:rFonts w:hint="eastAsia"/>
                <w:color w:val="auto"/>
                <w:sz w:val="24"/>
                <w:szCs w:val="24"/>
              </w:rPr>
            </w:pPr>
          </w:p>
        </w:tc>
        <w:tc>
          <w:tcPr>
            <w:tcW w:w="1311" w:type="dxa"/>
          </w:tcPr>
          <w:p w14:paraId="2573969C">
            <w:pPr>
              <w:rPr>
                <w:rFonts w:hint="eastAsia" w:ascii="宋体" w:hAnsi="宋体" w:eastAsia="宋体" w:cs="宋体"/>
                <w:color w:val="auto"/>
              </w:rPr>
            </w:pPr>
          </w:p>
        </w:tc>
        <w:tc>
          <w:tcPr>
            <w:tcW w:w="1060" w:type="dxa"/>
          </w:tcPr>
          <w:p w14:paraId="5E659764">
            <w:pPr>
              <w:rPr>
                <w:rFonts w:hint="eastAsia" w:ascii="宋体" w:hAnsi="宋体" w:eastAsia="宋体" w:cs="宋体"/>
                <w:color w:val="auto"/>
              </w:rPr>
            </w:pPr>
          </w:p>
        </w:tc>
        <w:tc>
          <w:tcPr>
            <w:tcW w:w="1084" w:type="dxa"/>
          </w:tcPr>
          <w:p w14:paraId="7A6DC46C">
            <w:pPr>
              <w:rPr>
                <w:rFonts w:hint="eastAsia" w:ascii="宋体" w:hAnsi="宋体" w:eastAsia="宋体" w:cs="宋体"/>
                <w:color w:val="auto"/>
              </w:rPr>
            </w:pPr>
          </w:p>
        </w:tc>
        <w:tc>
          <w:tcPr>
            <w:tcW w:w="1237" w:type="dxa"/>
          </w:tcPr>
          <w:p w14:paraId="60154F0E">
            <w:pPr>
              <w:rPr>
                <w:rFonts w:hint="eastAsia" w:ascii="宋体" w:hAnsi="宋体" w:eastAsia="宋体" w:cs="宋体"/>
                <w:color w:val="auto"/>
              </w:rPr>
            </w:pPr>
          </w:p>
        </w:tc>
      </w:tr>
    </w:tbl>
    <w:p w14:paraId="46CBAD6C">
      <w:pPr>
        <w:spacing w:line="441" w:lineRule="auto"/>
        <w:rPr>
          <w:rFonts w:hint="eastAsia" w:ascii="宋体" w:hAnsi="宋体" w:eastAsia="宋体" w:cs="宋体"/>
          <w:color w:val="auto"/>
        </w:rPr>
      </w:pPr>
    </w:p>
    <w:p w14:paraId="0EC8DF87">
      <w:pPr>
        <w:pStyle w:val="4"/>
        <w:spacing w:before="78" w:line="219" w:lineRule="auto"/>
        <w:ind w:left="123"/>
        <w:rPr>
          <w:rFonts w:hint="eastAsia"/>
          <w:color w:val="auto"/>
        </w:rPr>
      </w:pPr>
      <w:r>
        <w:rPr>
          <w:rFonts w:hint="eastAsia"/>
          <w:color w:val="auto"/>
          <w:spacing w:val="-5"/>
        </w:rPr>
        <w:t>说明：</w:t>
      </w:r>
    </w:p>
    <w:p w14:paraId="4B3408F9">
      <w:pPr>
        <w:pStyle w:val="4"/>
        <w:spacing w:before="181" w:line="360" w:lineRule="auto"/>
        <w:ind w:left="120" w:right="110" w:firstLine="488"/>
        <w:jc w:val="both"/>
        <w:rPr>
          <w:rFonts w:hint="eastAsia"/>
          <w:color w:val="auto"/>
          <w:lang w:eastAsia="zh-CN"/>
        </w:rPr>
      </w:pPr>
      <w:r>
        <w:rPr>
          <w:rFonts w:hint="eastAsia"/>
          <w:color w:val="auto"/>
          <w:spacing w:val="-1"/>
          <w:lang w:eastAsia="zh-CN"/>
        </w:rPr>
        <w:t>1.询价申请人如果完全响应询价文件第三章和第</w:t>
      </w:r>
      <w:r>
        <w:rPr>
          <w:rFonts w:hint="eastAsia"/>
          <w:color w:val="auto"/>
          <w:spacing w:val="-2"/>
          <w:lang w:eastAsia="zh-CN"/>
        </w:rPr>
        <w:t>四章的要求，在表中的“完全响</w:t>
      </w:r>
      <w:r>
        <w:rPr>
          <w:rFonts w:hint="eastAsia"/>
          <w:color w:val="auto"/>
          <w:lang w:eastAsia="zh-CN"/>
        </w:rPr>
        <w:t xml:space="preserve"> </w:t>
      </w:r>
      <w:r>
        <w:rPr>
          <w:rFonts w:hint="eastAsia"/>
          <w:color w:val="auto"/>
          <w:spacing w:val="-10"/>
          <w:lang w:eastAsia="zh-CN"/>
        </w:rPr>
        <w:t>应</w:t>
      </w:r>
      <w:r>
        <w:rPr>
          <w:rFonts w:hint="eastAsia"/>
          <w:color w:val="auto"/>
          <w:spacing w:val="-72"/>
          <w:lang w:eastAsia="zh-CN"/>
        </w:rPr>
        <w:t xml:space="preserve"> </w:t>
      </w:r>
      <w:r>
        <w:rPr>
          <w:rFonts w:hint="eastAsia"/>
          <w:color w:val="auto"/>
          <w:spacing w:val="-10"/>
          <w:lang w:eastAsia="zh-CN"/>
        </w:rPr>
        <w:t>”栏标注“</w:t>
      </w:r>
      <w:r>
        <w:rPr>
          <w:rFonts w:hint="eastAsia"/>
          <w:color w:val="auto"/>
          <w:spacing w:val="-68"/>
          <w:lang w:eastAsia="zh-CN"/>
        </w:rPr>
        <w:t xml:space="preserve"> </w:t>
      </w:r>
      <w:r>
        <w:rPr>
          <w:rFonts w:hint="eastAsia"/>
          <w:color w:val="auto"/>
          <w:spacing w:val="-10"/>
        </w:rPr>
        <w:t>Ο</w:t>
      </w:r>
      <w:r>
        <w:rPr>
          <w:rFonts w:hint="eastAsia"/>
          <w:color w:val="auto"/>
          <w:spacing w:val="-88"/>
          <w:lang w:eastAsia="zh-CN"/>
        </w:rPr>
        <w:t xml:space="preserve"> </w:t>
      </w:r>
      <w:r>
        <w:rPr>
          <w:rFonts w:hint="eastAsia"/>
          <w:color w:val="auto"/>
          <w:spacing w:val="-10"/>
          <w:lang w:eastAsia="zh-CN"/>
        </w:rPr>
        <w:t>”;</w:t>
      </w:r>
      <w:r>
        <w:rPr>
          <w:rFonts w:hint="eastAsia"/>
          <w:color w:val="auto"/>
          <w:spacing w:val="54"/>
          <w:lang w:eastAsia="zh-CN"/>
        </w:rPr>
        <w:t xml:space="preserve"> </w:t>
      </w:r>
      <w:r>
        <w:rPr>
          <w:rFonts w:hint="eastAsia"/>
          <w:color w:val="auto"/>
          <w:spacing w:val="-10"/>
          <w:lang w:eastAsia="zh-CN"/>
        </w:rPr>
        <w:t>对其中有偏离的内容，在表中的“正偏离</w:t>
      </w:r>
      <w:r>
        <w:rPr>
          <w:rFonts w:hint="eastAsia"/>
          <w:color w:val="auto"/>
          <w:spacing w:val="-88"/>
          <w:lang w:eastAsia="zh-CN"/>
        </w:rPr>
        <w:t xml:space="preserve"> </w:t>
      </w:r>
      <w:r>
        <w:rPr>
          <w:rFonts w:hint="eastAsia"/>
          <w:color w:val="auto"/>
          <w:spacing w:val="-10"/>
          <w:lang w:eastAsia="zh-CN"/>
        </w:rPr>
        <w:t>”“负偏离</w:t>
      </w:r>
      <w:r>
        <w:rPr>
          <w:rFonts w:hint="eastAsia"/>
          <w:color w:val="auto"/>
          <w:spacing w:val="-88"/>
          <w:lang w:eastAsia="zh-CN"/>
        </w:rPr>
        <w:t xml:space="preserve"> </w:t>
      </w:r>
      <w:r>
        <w:rPr>
          <w:rFonts w:hint="eastAsia"/>
          <w:color w:val="auto"/>
          <w:spacing w:val="-10"/>
          <w:lang w:eastAsia="zh-CN"/>
        </w:rPr>
        <w:t>”栏标</w:t>
      </w:r>
    </w:p>
    <w:p w14:paraId="26490483">
      <w:pPr>
        <w:pStyle w:val="4"/>
        <w:spacing w:before="1" w:line="216" w:lineRule="auto"/>
        <w:ind w:left="120"/>
        <w:rPr>
          <w:rFonts w:hint="eastAsia"/>
          <w:color w:val="auto"/>
          <w:lang w:eastAsia="zh-CN"/>
        </w:rPr>
      </w:pPr>
      <w:r>
        <w:rPr>
          <w:rFonts w:hint="eastAsia"/>
          <w:color w:val="auto"/>
          <w:spacing w:val="-7"/>
          <w:lang w:eastAsia="zh-CN"/>
        </w:rPr>
        <w:t>注“</w:t>
      </w:r>
      <w:r>
        <w:rPr>
          <w:rFonts w:hint="eastAsia"/>
          <w:color w:val="auto"/>
          <w:spacing w:val="-61"/>
          <w:lang w:eastAsia="zh-CN"/>
        </w:rPr>
        <w:t xml:space="preserve"> </w:t>
      </w:r>
      <w:r>
        <w:rPr>
          <w:rFonts w:hint="eastAsia"/>
          <w:color w:val="auto"/>
          <w:spacing w:val="-7"/>
        </w:rPr>
        <w:t>Ο</w:t>
      </w:r>
      <w:r>
        <w:rPr>
          <w:rFonts w:hint="eastAsia"/>
          <w:color w:val="auto"/>
          <w:spacing w:val="-88"/>
          <w:lang w:eastAsia="zh-CN"/>
        </w:rPr>
        <w:t xml:space="preserve"> </w:t>
      </w:r>
      <w:r>
        <w:rPr>
          <w:rFonts w:hint="eastAsia"/>
          <w:color w:val="auto"/>
          <w:spacing w:val="-7"/>
          <w:lang w:eastAsia="zh-CN"/>
        </w:rPr>
        <w:t>”,</w:t>
      </w:r>
      <w:r>
        <w:rPr>
          <w:rFonts w:hint="eastAsia"/>
          <w:color w:val="auto"/>
          <w:spacing w:val="62"/>
          <w:lang w:eastAsia="zh-CN"/>
        </w:rPr>
        <w:t xml:space="preserve"> </w:t>
      </w:r>
      <w:r>
        <w:rPr>
          <w:rFonts w:hint="eastAsia"/>
          <w:color w:val="auto"/>
          <w:spacing w:val="-7"/>
          <w:lang w:eastAsia="zh-CN"/>
        </w:rPr>
        <w:t>在“偏离简述</w:t>
      </w:r>
      <w:r>
        <w:rPr>
          <w:rFonts w:hint="eastAsia"/>
          <w:color w:val="auto"/>
          <w:spacing w:val="-88"/>
          <w:lang w:eastAsia="zh-CN"/>
        </w:rPr>
        <w:t xml:space="preserve"> </w:t>
      </w:r>
      <w:r>
        <w:rPr>
          <w:rFonts w:hint="eastAsia"/>
          <w:color w:val="auto"/>
          <w:spacing w:val="-7"/>
          <w:lang w:eastAsia="zh-CN"/>
        </w:rPr>
        <w:t>”栏里列明偏离条目并解释偏离原因。</w:t>
      </w:r>
    </w:p>
    <w:p w14:paraId="5A3ED713">
      <w:pPr>
        <w:pStyle w:val="4"/>
        <w:spacing w:before="182" w:line="360" w:lineRule="auto"/>
        <w:ind w:left="119" w:right="48" w:firstLine="484"/>
        <w:jc w:val="both"/>
        <w:rPr>
          <w:rFonts w:hint="eastAsia"/>
          <w:color w:val="auto"/>
          <w:lang w:eastAsia="zh-CN"/>
        </w:rPr>
      </w:pPr>
      <w:r>
        <w:rPr>
          <w:rFonts w:hint="eastAsia"/>
          <w:color w:val="auto"/>
          <w:spacing w:val="2"/>
          <w:lang w:eastAsia="zh-CN"/>
        </w:rPr>
        <w:t>2.询价文件第三章标“*</w:t>
      </w:r>
      <w:r>
        <w:rPr>
          <w:rFonts w:hint="eastAsia"/>
          <w:color w:val="auto"/>
          <w:spacing w:val="-30"/>
          <w:lang w:eastAsia="zh-CN"/>
        </w:rPr>
        <w:t xml:space="preserve"> </w:t>
      </w:r>
      <w:r>
        <w:rPr>
          <w:rFonts w:hint="eastAsia"/>
          <w:color w:val="auto"/>
          <w:spacing w:val="2"/>
          <w:lang w:eastAsia="zh-CN"/>
        </w:rPr>
        <w:t>”条款按照</w:t>
      </w:r>
      <w:r>
        <w:rPr>
          <w:rFonts w:hint="eastAsia"/>
          <w:color w:val="auto"/>
          <w:spacing w:val="2"/>
          <w:lang w:eastAsia="zh-CN"/>
          <w14:textOutline w14:w="4356" w14:cap="sq" w14:cmpd="sng" w14:algn="ctr">
            <w14:solidFill>
              <w14:srgbClr w14:val="000000"/>
            </w14:solidFill>
            <w14:prstDash w14:val="solid"/>
            <w14:bevel/>
          </w14:textOutline>
        </w:rPr>
        <w:t>第二章第七条评审规则进行</w:t>
      </w:r>
      <w:r>
        <w:rPr>
          <w:rFonts w:hint="eastAsia"/>
          <w:color w:val="auto"/>
          <w:spacing w:val="1"/>
          <w:lang w:eastAsia="zh-CN"/>
          <w14:textOutline w14:w="4356" w14:cap="sq" w14:cmpd="sng" w14:algn="ctr">
            <w14:solidFill>
              <w14:srgbClr w14:val="000000"/>
            </w14:solidFill>
            <w14:prstDash w14:val="solid"/>
            <w14:bevel/>
          </w14:textOutline>
        </w:rPr>
        <w:t>评审</w:t>
      </w:r>
      <w:r>
        <w:rPr>
          <w:rFonts w:hint="eastAsia"/>
          <w:color w:val="auto"/>
          <w:spacing w:val="1"/>
          <w:lang w:eastAsia="zh-CN"/>
        </w:rPr>
        <w:t>。除询</w:t>
      </w:r>
      <w:r>
        <w:rPr>
          <w:rFonts w:hint="eastAsia"/>
          <w:color w:val="auto"/>
          <w:lang w:eastAsia="zh-CN"/>
        </w:rPr>
        <w:t xml:space="preserve"> 价文件第三章标“*</w:t>
      </w:r>
      <w:r>
        <w:rPr>
          <w:rFonts w:hint="eastAsia"/>
          <w:color w:val="auto"/>
          <w:spacing w:val="-23"/>
          <w:lang w:eastAsia="zh-CN"/>
        </w:rPr>
        <w:t xml:space="preserve"> </w:t>
      </w:r>
      <w:r>
        <w:rPr>
          <w:rFonts w:hint="eastAsia"/>
          <w:color w:val="auto"/>
          <w:lang w:eastAsia="zh-CN"/>
        </w:rPr>
        <w:t>”条款外，询价申请人若在响应表中标注完全响应，但在 询价申请文件</w:t>
      </w:r>
      <w:r>
        <w:rPr>
          <w:rFonts w:hint="eastAsia"/>
          <w:color w:val="auto"/>
          <w:spacing w:val="-3"/>
          <w:lang w:eastAsia="zh-CN"/>
        </w:rPr>
        <w:t>中其它部分相关描述有不一致，或没有填报偏差表的，视作其完全响应询价文</w:t>
      </w:r>
      <w:r>
        <w:rPr>
          <w:rFonts w:hint="eastAsia"/>
          <w:color w:val="auto"/>
          <w:spacing w:val="-8"/>
          <w:lang w:eastAsia="zh-CN"/>
        </w:rPr>
        <w:t>件要求。如询价申请人中标，将在合同签订之前，对相应描述不一致的地方进行修正，</w:t>
      </w:r>
      <w:r>
        <w:rPr>
          <w:rFonts w:hint="eastAsia"/>
          <w:color w:val="auto"/>
          <w:spacing w:val="-4"/>
          <w:lang w:eastAsia="zh-CN"/>
        </w:rPr>
        <w:t>同时不增加任何费用。</w:t>
      </w:r>
    </w:p>
    <w:p w14:paraId="37CDEAAA">
      <w:pPr>
        <w:spacing w:before="20"/>
        <w:rPr>
          <w:rFonts w:hint="eastAsia" w:ascii="宋体" w:hAnsi="宋体" w:eastAsia="宋体" w:cs="宋体"/>
          <w:color w:val="auto"/>
          <w:lang w:eastAsia="zh-CN"/>
        </w:rPr>
      </w:pPr>
    </w:p>
    <w:p w14:paraId="71B051C6">
      <w:pPr>
        <w:spacing w:before="20"/>
        <w:rPr>
          <w:rFonts w:hint="eastAsia" w:ascii="宋体" w:hAnsi="宋体" w:eastAsia="宋体" w:cs="宋体"/>
          <w:color w:val="auto"/>
          <w:lang w:eastAsia="zh-CN"/>
        </w:rPr>
      </w:pPr>
    </w:p>
    <w:p w14:paraId="143E06DA">
      <w:pPr>
        <w:spacing w:before="20"/>
        <w:rPr>
          <w:rFonts w:hint="eastAsia" w:ascii="宋体" w:hAnsi="宋体" w:eastAsia="宋体" w:cs="宋体"/>
          <w:color w:val="auto"/>
          <w:lang w:eastAsia="zh-CN"/>
        </w:rPr>
      </w:pPr>
    </w:p>
    <w:p w14:paraId="2A999EA8">
      <w:pPr>
        <w:spacing w:before="20"/>
        <w:rPr>
          <w:rFonts w:hint="eastAsia" w:ascii="宋体" w:hAnsi="宋体" w:eastAsia="宋体" w:cs="宋体"/>
          <w:color w:val="auto"/>
          <w:lang w:eastAsia="zh-CN"/>
        </w:rPr>
      </w:pPr>
    </w:p>
    <w:p w14:paraId="6268551E">
      <w:pPr>
        <w:spacing w:before="19"/>
        <w:rPr>
          <w:rFonts w:hint="eastAsia" w:ascii="宋体" w:hAnsi="宋体" w:eastAsia="宋体" w:cs="宋体"/>
          <w:color w:val="auto"/>
          <w:lang w:eastAsia="zh-CN"/>
        </w:rPr>
      </w:pPr>
    </w:p>
    <w:p w14:paraId="3EFAEE15">
      <w:pPr>
        <w:rPr>
          <w:rFonts w:hint="eastAsia" w:ascii="宋体" w:hAnsi="宋体" w:eastAsia="宋体" w:cs="宋体"/>
          <w:color w:val="auto"/>
          <w:lang w:eastAsia="zh-CN"/>
        </w:rPr>
        <w:sectPr>
          <w:footerReference r:id="rId16" w:type="default"/>
          <w:pgSz w:w="11906" w:h="16839"/>
          <w:pgMar w:top="1440" w:right="1800" w:bottom="1440" w:left="1800" w:header="0" w:footer="1189" w:gutter="0"/>
          <w:cols w:equalWidth="0" w:num="1">
            <w:col w:w="8533"/>
          </w:cols>
        </w:sectPr>
      </w:pPr>
    </w:p>
    <w:p w14:paraId="3A628BA0">
      <w:pPr>
        <w:pStyle w:val="4"/>
        <w:spacing w:before="49" w:line="221" w:lineRule="auto"/>
        <w:ind w:left="973"/>
        <w:rPr>
          <w:rFonts w:hint="eastAsia"/>
          <w:color w:val="auto"/>
          <w:lang w:eastAsia="zh-CN"/>
        </w:rPr>
      </w:pPr>
      <w:r>
        <w:rPr>
          <w:rFonts w:hint="eastAsia"/>
          <w:color w:val="auto"/>
          <w:spacing w:val="-6"/>
          <w:lang w:eastAsia="zh-CN"/>
        </w:rPr>
        <w:t>询价申请人：</w:t>
      </w:r>
    </w:p>
    <w:p w14:paraId="719343AD">
      <w:pPr>
        <w:pStyle w:val="4"/>
        <w:spacing w:before="180" w:line="468" w:lineRule="exact"/>
        <w:ind w:left="961"/>
        <w:rPr>
          <w:rFonts w:hint="eastAsia"/>
          <w:color w:val="auto"/>
          <w:lang w:eastAsia="zh-CN"/>
        </w:rPr>
      </w:pPr>
      <w:r>
        <w:rPr>
          <w:rFonts w:hint="eastAsia"/>
          <w:color w:val="auto"/>
          <w:spacing w:val="-1"/>
          <w:position w:val="17"/>
          <w:lang w:eastAsia="zh-CN"/>
        </w:rPr>
        <w:t>法定代表人或其委托代理人：</w:t>
      </w:r>
    </w:p>
    <w:p w14:paraId="399839C9">
      <w:pPr>
        <w:pStyle w:val="4"/>
        <w:spacing w:line="184" w:lineRule="auto"/>
        <w:ind w:left="1561"/>
        <w:rPr>
          <w:rFonts w:hint="eastAsia"/>
          <w:color w:val="auto"/>
          <w:lang w:eastAsia="zh-CN"/>
        </w:rPr>
      </w:pPr>
      <w:r>
        <w:rPr>
          <w:rFonts w:hint="eastAsia"/>
          <w:color w:val="auto"/>
          <w:spacing w:val="-9"/>
          <w:lang w:eastAsia="zh-CN"/>
        </w:rPr>
        <w:t>年</w:t>
      </w:r>
      <w:r>
        <w:rPr>
          <w:rFonts w:hint="eastAsia"/>
          <w:color w:val="auto"/>
          <w:spacing w:val="3"/>
          <w:lang w:eastAsia="zh-CN"/>
        </w:rPr>
        <w:t xml:space="preserve">    </w:t>
      </w:r>
      <w:r>
        <w:rPr>
          <w:rFonts w:hint="eastAsia"/>
          <w:color w:val="auto"/>
          <w:spacing w:val="-9"/>
          <w:lang w:eastAsia="zh-CN"/>
        </w:rPr>
        <w:t>月</w:t>
      </w:r>
      <w:r>
        <w:rPr>
          <w:rFonts w:hint="eastAsia"/>
          <w:color w:val="auto"/>
          <w:spacing w:val="13"/>
          <w:lang w:eastAsia="zh-CN"/>
        </w:rPr>
        <w:t xml:space="preserve">    </w:t>
      </w:r>
      <w:r>
        <w:rPr>
          <w:rFonts w:hint="eastAsia"/>
          <w:color w:val="auto"/>
          <w:spacing w:val="-9"/>
          <w:lang w:eastAsia="zh-CN"/>
        </w:rPr>
        <w:t>日</w:t>
      </w:r>
    </w:p>
    <w:p w14:paraId="1FEDAA44">
      <w:pPr>
        <w:spacing w:line="14" w:lineRule="auto"/>
        <w:rPr>
          <w:rFonts w:hint="eastAsia" w:ascii="宋体" w:hAnsi="宋体" w:eastAsia="宋体" w:cs="宋体"/>
          <w:color w:val="auto"/>
          <w:sz w:val="2"/>
          <w:lang w:eastAsia="zh-CN"/>
        </w:rPr>
      </w:pPr>
      <w:r>
        <w:rPr>
          <w:rFonts w:hint="eastAsia" w:ascii="宋体" w:hAnsi="宋体" w:eastAsia="宋体" w:cs="宋体"/>
          <w:color w:val="auto"/>
          <w:sz w:val="2"/>
          <w:szCs w:val="2"/>
          <w:lang w:eastAsia="zh-CN"/>
        </w:rPr>
        <w:br w:type="column"/>
      </w:r>
    </w:p>
    <w:p w14:paraId="7BA9A8CC">
      <w:pPr>
        <w:pStyle w:val="4"/>
        <w:spacing w:before="47" w:line="468" w:lineRule="exact"/>
        <w:rPr>
          <w:rFonts w:hint="eastAsia"/>
          <w:color w:val="auto"/>
          <w:lang w:eastAsia="zh-CN"/>
        </w:rPr>
      </w:pPr>
      <w:r>
        <w:rPr>
          <w:rFonts w:hint="eastAsia"/>
          <w:color w:val="auto"/>
          <w:spacing w:val="-4"/>
          <w:position w:val="17"/>
          <w:lang w:eastAsia="zh-CN"/>
        </w:rPr>
        <w:t>（盖单位章）</w:t>
      </w:r>
    </w:p>
    <w:p w14:paraId="36BD9FDB">
      <w:pPr>
        <w:pStyle w:val="4"/>
        <w:spacing w:line="219" w:lineRule="auto"/>
        <w:rPr>
          <w:rFonts w:hint="eastAsia"/>
          <w:color w:val="auto"/>
          <w:lang w:eastAsia="zh-CN"/>
        </w:rPr>
      </w:pPr>
      <w:r>
        <w:rPr>
          <w:rFonts w:hint="eastAsia"/>
          <w:color w:val="auto"/>
          <w:spacing w:val="-8"/>
          <w:lang w:eastAsia="zh-CN"/>
        </w:rPr>
        <w:t>（签</w:t>
      </w:r>
      <w:r>
        <w:rPr>
          <w:rFonts w:hint="eastAsia"/>
          <w:color w:val="auto"/>
          <w:spacing w:val="2"/>
          <w:lang w:eastAsia="zh-CN"/>
        </w:rPr>
        <w:t xml:space="preserve">    </w:t>
      </w:r>
      <w:r>
        <w:rPr>
          <w:rFonts w:hint="eastAsia"/>
          <w:color w:val="auto"/>
          <w:spacing w:val="-8"/>
          <w:lang w:eastAsia="zh-CN"/>
        </w:rPr>
        <w:t>字）</w:t>
      </w:r>
    </w:p>
    <w:p w14:paraId="2F134F4C">
      <w:pPr>
        <w:spacing w:line="219" w:lineRule="auto"/>
        <w:rPr>
          <w:rFonts w:hint="eastAsia" w:ascii="宋体" w:hAnsi="宋体" w:eastAsia="宋体" w:cs="宋体"/>
          <w:color w:val="auto"/>
          <w:lang w:eastAsia="zh-CN"/>
        </w:rPr>
        <w:sectPr>
          <w:type w:val="continuous"/>
          <w:pgSz w:w="11906" w:h="16839"/>
          <w:pgMar w:top="1440" w:right="1800" w:bottom="1440" w:left="1800" w:header="0" w:footer="1189" w:gutter="0"/>
          <w:cols w:equalWidth="0" w:num="2">
            <w:col w:w="5799" w:space="100"/>
            <w:col w:w="2408"/>
          </w:cols>
        </w:sectPr>
      </w:pPr>
    </w:p>
    <w:p w14:paraId="5DAD4177">
      <w:pPr>
        <w:spacing w:line="264" w:lineRule="auto"/>
        <w:rPr>
          <w:rFonts w:hint="eastAsia" w:ascii="宋体" w:hAnsi="宋体" w:eastAsia="宋体" w:cs="宋体"/>
          <w:color w:val="auto"/>
          <w:lang w:eastAsia="zh-CN"/>
        </w:rPr>
      </w:pPr>
    </w:p>
    <w:p w14:paraId="5AB5580F">
      <w:pPr>
        <w:spacing w:line="264" w:lineRule="auto"/>
        <w:rPr>
          <w:rFonts w:hint="eastAsia" w:ascii="宋体" w:hAnsi="宋体" w:eastAsia="宋体" w:cs="宋体"/>
          <w:color w:val="auto"/>
          <w:lang w:eastAsia="zh-CN"/>
        </w:rPr>
      </w:pPr>
    </w:p>
    <w:p w14:paraId="7A000B84">
      <w:pPr>
        <w:spacing w:line="265" w:lineRule="auto"/>
        <w:rPr>
          <w:rFonts w:hint="eastAsia" w:ascii="宋体" w:hAnsi="宋体" w:eastAsia="宋体" w:cs="宋体"/>
          <w:color w:val="auto"/>
          <w:lang w:eastAsia="zh-CN"/>
        </w:rPr>
      </w:pPr>
    </w:p>
    <w:p w14:paraId="6EC6BF83">
      <w:pPr>
        <w:pStyle w:val="4"/>
        <w:spacing w:before="98" w:line="220" w:lineRule="auto"/>
        <w:jc w:val="center"/>
        <w:rPr>
          <w:rFonts w:hint="eastAsia"/>
          <w:color w:val="auto"/>
          <w:sz w:val="30"/>
          <w:szCs w:val="30"/>
          <w:lang w:eastAsia="zh-CN"/>
        </w:rPr>
      </w:pPr>
      <w:r>
        <w:rPr>
          <w:rFonts w:hint="eastAsia"/>
          <w:color w:val="auto"/>
          <w:spacing w:val="-1"/>
          <w:sz w:val="30"/>
          <w:szCs w:val="30"/>
          <w:lang w:eastAsia="zh-CN"/>
          <w14:textOutline w14:w="5448" w14:cap="sq" w14:cmpd="sng" w14:algn="ctr">
            <w14:solidFill>
              <w14:srgbClr w14:val="000000"/>
            </w14:solidFill>
            <w14:prstDash w14:val="solid"/>
            <w14:bevel/>
          </w14:textOutline>
        </w:rPr>
        <w:t>七、服务方案</w:t>
      </w:r>
    </w:p>
    <w:p w14:paraId="59ADE878">
      <w:pPr>
        <w:spacing w:line="341" w:lineRule="auto"/>
        <w:rPr>
          <w:rFonts w:hint="eastAsia" w:ascii="宋体" w:hAnsi="宋体" w:eastAsia="宋体" w:cs="宋体"/>
          <w:color w:val="auto"/>
          <w:lang w:eastAsia="zh-CN"/>
        </w:rPr>
      </w:pPr>
    </w:p>
    <w:p w14:paraId="7FBC2260">
      <w:pPr>
        <w:pStyle w:val="4"/>
        <w:spacing w:before="78" w:line="219" w:lineRule="auto"/>
        <w:ind w:left="122"/>
        <w:rPr>
          <w:rFonts w:hint="eastAsia"/>
          <w:color w:val="auto"/>
          <w:lang w:eastAsia="zh-CN"/>
        </w:rPr>
      </w:pPr>
      <w:r>
        <w:rPr>
          <w:rFonts w:hint="eastAsia"/>
          <w:color w:val="auto"/>
          <w:spacing w:val="-1"/>
          <w:lang w:eastAsia="zh-CN"/>
        </w:rPr>
        <w:t>投标人自行根据询价文件要求编写</w:t>
      </w:r>
    </w:p>
    <w:p w14:paraId="6F7FB475">
      <w:pPr>
        <w:spacing w:before="28"/>
        <w:rPr>
          <w:rFonts w:hint="eastAsia" w:ascii="宋体" w:hAnsi="宋体" w:eastAsia="宋体" w:cs="宋体"/>
          <w:color w:val="auto"/>
          <w:lang w:eastAsia="zh-CN"/>
        </w:rPr>
      </w:pPr>
    </w:p>
    <w:p w14:paraId="113AE8D0">
      <w:pPr>
        <w:rPr>
          <w:rFonts w:hint="eastAsia" w:ascii="宋体" w:hAnsi="宋体" w:eastAsia="宋体" w:cs="宋体"/>
          <w:color w:val="auto"/>
          <w:lang w:eastAsia="zh-CN"/>
        </w:rPr>
      </w:pPr>
    </w:p>
    <w:p w14:paraId="58782806">
      <w:pPr>
        <w:rPr>
          <w:rFonts w:hint="eastAsia" w:ascii="宋体" w:hAnsi="宋体" w:eastAsia="宋体" w:cs="宋体"/>
          <w:color w:val="auto"/>
          <w:lang w:eastAsia="zh-CN"/>
        </w:rPr>
        <w:sectPr>
          <w:footerReference r:id="rId17" w:type="default"/>
          <w:pgSz w:w="11906" w:h="16839"/>
          <w:pgMar w:top="1440" w:right="1800" w:bottom="1440" w:left="1800" w:header="0" w:footer="1189" w:gutter="0"/>
          <w:cols w:space="720" w:num="1"/>
        </w:sectPr>
      </w:pPr>
    </w:p>
    <w:p w14:paraId="1B9A658C">
      <w:pPr>
        <w:spacing w:line="264" w:lineRule="auto"/>
        <w:rPr>
          <w:rFonts w:hint="eastAsia" w:ascii="宋体" w:hAnsi="宋体" w:eastAsia="宋体" w:cs="宋体"/>
          <w:color w:val="auto"/>
          <w:lang w:eastAsia="zh-CN"/>
        </w:rPr>
      </w:pPr>
    </w:p>
    <w:p w14:paraId="0D36627C">
      <w:pPr>
        <w:pStyle w:val="4"/>
        <w:spacing w:before="97" w:line="219" w:lineRule="auto"/>
        <w:ind w:firstLine="2664" w:firstLineChars="900"/>
        <w:outlineLvl w:val="1"/>
        <w:rPr>
          <w:rFonts w:hint="eastAsia"/>
          <w:color w:val="auto"/>
          <w:sz w:val="30"/>
          <w:szCs w:val="30"/>
        </w:rPr>
      </w:pPr>
      <w:bookmarkStart w:id="43" w:name="_Toc28369"/>
      <w:r>
        <w:rPr>
          <w:rFonts w:hint="eastAsia"/>
          <w:color w:val="auto"/>
          <w:spacing w:val="-2"/>
          <w:sz w:val="30"/>
          <w:szCs w:val="30"/>
          <w14:textOutline w14:w="5448" w14:cap="sq" w14:cmpd="sng" w14:algn="ctr">
            <w14:solidFill>
              <w14:srgbClr w14:val="000000"/>
            </w14:solidFill>
            <w14:prstDash w14:val="solid"/>
            <w14:bevel/>
          </w14:textOutline>
        </w:rPr>
        <w:t>八、企业信息表</w:t>
      </w:r>
      <w:bookmarkEnd w:id="43"/>
    </w:p>
    <w:p w14:paraId="7A6CF27B">
      <w:pPr>
        <w:spacing w:before="45"/>
        <w:rPr>
          <w:rFonts w:hint="eastAsia" w:ascii="宋体" w:hAnsi="宋体" w:eastAsia="宋体" w:cs="宋体"/>
          <w:color w:val="auto"/>
        </w:rPr>
      </w:pPr>
    </w:p>
    <w:p w14:paraId="409F44CE">
      <w:pPr>
        <w:spacing w:before="45"/>
        <w:rPr>
          <w:rFonts w:hint="eastAsia" w:ascii="宋体" w:hAnsi="宋体" w:eastAsia="宋体" w:cs="宋体"/>
          <w:color w:val="auto"/>
        </w:rPr>
      </w:pPr>
    </w:p>
    <w:tbl>
      <w:tblPr>
        <w:tblStyle w:val="16"/>
        <w:tblpPr w:leftFromText="180" w:rightFromText="180" w:vertAnchor="page" w:horzAnchor="page" w:tblpX="1402" w:tblpY="256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930"/>
        <w:gridCol w:w="180"/>
        <w:gridCol w:w="1240"/>
        <w:gridCol w:w="1280"/>
        <w:gridCol w:w="420"/>
        <w:gridCol w:w="423"/>
        <w:gridCol w:w="57"/>
        <w:gridCol w:w="1200"/>
        <w:gridCol w:w="1680"/>
      </w:tblGrid>
      <w:tr w14:paraId="7836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70" w:type="dxa"/>
            <w:vAlign w:val="center"/>
          </w:tcPr>
          <w:p w14:paraId="391F70DF">
            <w:pPr>
              <w:jc w:val="center"/>
              <w:rPr>
                <w:rFonts w:hint="eastAsia" w:ascii="宋体" w:hAnsi="宋体" w:eastAsia="宋体" w:cs="宋体"/>
                <w:bCs/>
                <w:color w:val="auto"/>
              </w:rPr>
            </w:pPr>
            <w:r>
              <w:rPr>
                <w:rFonts w:hint="eastAsia" w:ascii="宋体" w:hAnsi="宋体" w:eastAsia="宋体" w:cs="宋体"/>
                <w:bCs/>
                <w:color w:val="auto"/>
                <w:lang w:eastAsia="zh-CN"/>
              </w:rPr>
              <w:t>询价</w:t>
            </w:r>
            <w:r>
              <w:rPr>
                <w:rFonts w:hint="eastAsia" w:ascii="宋体" w:hAnsi="宋体" w:eastAsia="宋体" w:cs="宋体"/>
                <w:bCs/>
                <w:color w:val="auto"/>
                <w:lang w:eastAsia="zh-Hans"/>
              </w:rPr>
              <w:t>申请人</w:t>
            </w:r>
            <w:r>
              <w:rPr>
                <w:rFonts w:hint="eastAsia" w:ascii="宋体" w:hAnsi="宋体" w:eastAsia="宋体" w:cs="宋体"/>
                <w:bCs/>
                <w:color w:val="auto"/>
              </w:rPr>
              <w:t>名称</w:t>
            </w:r>
          </w:p>
        </w:tc>
        <w:tc>
          <w:tcPr>
            <w:tcW w:w="7410" w:type="dxa"/>
            <w:gridSpan w:val="9"/>
            <w:vAlign w:val="center"/>
          </w:tcPr>
          <w:p w14:paraId="0639F348">
            <w:pPr>
              <w:jc w:val="center"/>
              <w:rPr>
                <w:rFonts w:hint="eastAsia" w:ascii="宋体" w:hAnsi="宋体" w:eastAsia="宋体" w:cs="宋体"/>
                <w:bCs/>
                <w:color w:val="auto"/>
              </w:rPr>
            </w:pPr>
          </w:p>
        </w:tc>
      </w:tr>
      <w:tr w14:paraId="3301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70" w:type="dxa"/>
            <w:vAlign w:val="center"/>
          </w:tcPr>
          <w:p w14:paraId="67FA0E55">
            <w:pPr>
              <w:jc w:val="center"/>
              <w:rPr>
                <w:rFonts w:hint="eastAsia" w:ascii="宋体" w:hAnsi="宋体" w:eastAsia="宋体" w:cs="宋体"/>
                <w:bCs/>
                <w:color w:val="auto"/>
              </w:rPr>
            </w:pPr>
            <w:r>
              <w:rPr>
                <w:rFonts w:hint="eastAsia" w:ascii="宋体" w:hAnsi="宋体" w:eastAsia="宋体" w:cs="宋体"/>
                <w:bCs/>
                <w:color w:val="auto"/>
              </w:rPr>
              <w:t>注册地址</w:t>
            </w:r>
          </w:p>
        </w:tc>
        <w:tc>
          <w:tcPr>
            <w:tcW w:w="4530" w:type="dxa"/>
            <w:gridSpan w:val="7"/>
            <w:vAlign w:val="center"/>
          </w:tcPr>
          <w:p w14:paraId="7F04BF99">
            <w:pPr>
              <w:jc w:val="center"/>
              <w:rPr>
                <w:rFonts w:hint="eastAsia" w:ascii="宋体" w:hAnsi="宋体" w:eastAsia="宋体" w:cs="宋体"/>
                <w:bCs/>
                <w:color w:val="auto"/>
              </w:rPr>
            </w:pPr>
          </w:p>
        </w:tc>
        <w:tc>
          <w:tcPr>
            <w:tcW w:w="1200" w:type="dxa"/>
            <w:vAlign w:val="center"/>
          </w:tcPr>
          <w:p w14:paraId="74373FEC">
            <w:pPr>
              <w:jc w:val="center"/>
              <w:rPr>
                <w:rFonts w:hint="eastAsia" w:ascii="宋体" w:hAnsi="宋体" w:eastAsia="宋体" w:cs="宋体"/>
                <w:bCs/>
                <w:color w:val="auto"/>
              </w:rPr>
            </w:pPr>
            <w:r>
              <w:rPr>
                <w:rFonts w:hint="eastAsia" w:ascii="宋体" w:hAnsi="宋体" w:eastAsia="宋体" w:cs="宋体"/>
                <w:bCs/>
                <w:color w:val="auto"/>
              </w:rPr>
              <w:t>邮政编码</w:t>
            </w:r>
          </w:p>
        </w:tc>
        <w:tc>
          <w:tcPr>
            <w:tcW w:w="1680" w:type="dxa"/>
            <w:vAlign w:val="center"/>
          </w:tcPr>
          <w:p w14:paraId="069C3DF2">
            <w:pPr>
              <w:jc w:val="center"/>
              <w:rPr>
                <w:rFonts w:hint="eastAsia" w:ascii="宋体" w:hAnsi="宋体" w:eastAsia="宋体" w:cs="宋体"/>
                <w:bCs/>
                <w:color w:val="auto"/>
              </w:rPr>
            </w:pPr>
          </w:p>
        </w:tc>
      </w:tr>
      <w:tr w14:paraId="4570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70" w:type="dxa"/>
            <w:vMerge w:val="restart"/>
            <w:vAlign w:val="center"/>
          </w:tcPr>
          <w:p w14:paraId="4A870D8E">
            <w:pPr>
              <w:jc w:val="center"/>
              <w:rPr>
                <w:rFonts w:hint="eastAsia" w:ascii="宋体" w:hAnsi="宋体" w:eastAsia="宋体" w:cs="宋体"/>
                <w:bCs/>
                <w:color w:val="auto"/>
              </w:rPr>
            </w:pPr>
            <w:r>
              <w:rPr>
                <w:rFonts w:hint="eastAsia" w:ascii="宋体" w:hAnsi="宋体" w:eastAsia="宋体" w:cs="宋体"/>
                <w:bCs/>
                <w:color w:val="auto"/>
              </w:rPr>
              <w:t>联系方式</w:t>
            </w:r>
          </w:p>
        </w:tc>
        <w:tc>
          <w:tcPr>
            <w:tcW w:w="930" w:type="dxa"/>
            <w:vAlign w:val="center"/>
          </w:tcPr>
          <w:p w14:paraId="3A1FE211">
            <w:pPr>
              <w:jc w:val="center"/>
              <w:rPr>
                <w:rFonts w:hint="eastAsia" w:ascii="宋体" w:hAnsi="宋体" w:eastAsia="宋体" w:cs="宋体"/>
                <w:bCs/>
                <w:color w:val="auto"/>
              </w:rPr>
            </w:pPr>
            <w:r>
              <w:rPr>
                <w:rFonts w:hint="eastAsia" w:ascii="宋体" w:hAnsi="宋体" w:eastAsia="宋体" w:cs="宋体"/>
                <w:bCs/>
                <w:color w:val="auto"/>
              </w:rPr>
              <w:t>联系人</w:t>
            </w:r>
          </w:p>
        </w:tc>
        <w:tc>
          <w:tcPr>
            <w:tcW w:w="3600" w:type="dxa"/>
            <w:gridSpan w:val="6"/>
            <w:vAlign w:val="center"/>
          </w:tcPr>
          <w:p w14:paraId="74308C13">
            <w:pPr>
              <w:jc w:val="center"/>
              <w:rPr>
                <w:rFonts w:hint="eastAsia" w:ascii="宋体" w:hAnsi="宋体" w:eastAsia="宋体" w:cs="宋体"/>
                <w:bCs/>
                <w:color w:val="auto"/>
                <w:lang w:eastAsia="zh-Hans"/>
              </w:rPr>
            </w:pPr>
          </w:p>
        </w:tc>
        <w:tc>
          <w:tcPr>
            <w:tcW w:w="1200" w:type="dxa"/>
            <w:vAlign w:val="center"/>
          </w:tcPr>
          <w:p w14:paraId="057AB64F">
            <w:pPr>
              <w:jc w:val="center"/>
              <w:rPr>
                <w:rFonts w:hint="eastAsia" w:ascii="宋体" w:hAnsi="宋体" w:eastAsia="宋体" w:cs="宋体"/>
                <w:bCs/>
                <w:color w:val="auto"/>
              </w:rPr>
            </w:pPr>
            <w:r>
              <w:rPr>
                <w:rFonts w:hint="eastAsia" w:ascii="宋体" w:hAnsi="宋体" w:eastAsia="宋体" w:cs="宋体"/>
                <w:bCs/>
                <w:color w:val="auto"/>
              </w:rPr>
              <w:t>联系电话</w:t>
            </w:r>
          </w:p>
        </w:tc>
        <w:tc>
          <w:tcPr>
            <w:tcW w:w="1680" w:type="dxa"/>
            <w:vAlign w:val="center"/>
          </w:tcPr>
          <w:p w14:paraId="4FB09C7C">
            <w:pPr>
              <w:jc w:val="center"/>
              <w:rPr>
                <w:rFonts w:hint="eastAsia" w:ascii="宋体" w:hAnsi="宋体" w:eastAsia="宋体" w:cs="宋体"/>
                <w:bCs/>
                <w:color w:val="auto"/>
              </w:rPr>
            </w:pPr>
          </w:p>
        </w:tc>
      </w:tr>
      <w:tr w14:paraId="7546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70" w:type="dxa"/>
            <w:vMerge w:val="continue"/>
            <w:vAlign w:val="center"/>
          </w:tcPr>
          <w:p w14:paraId="7B5C4A42">
            <w:pPr>
              <w:jc w:val="center"/>
              <w:rPr>
                <w:rFonts w:hint="eastAsia" w:ascii="宋体" w:hAnsi="宋体" w:eastAsia="宋体" w:cs="宋体"/>
                <w:bCs/>
                <w:color w:val="auto"/>
              </w:rPr>
            </w:pPr>
          </w:p>
        </w:tc>
        <w:tc>
          <w:tcPr>
            <w:tcW w:w="930" w:type="dxa"/>
            <w:vAlign w:val="center"/>
          </w:tcPr>
          <w:p w14:paraId="1E99CCDA">
            <w:pPr>
              <w:jc w:val="center"/>
              <w:rPr>
                <w:rFonts w:hint="eastAsia" w:ascii="宋体" w:hAnsi="宋体" w:eastAsia="宋体" w:cs="宋体"/>
                <w:bCs/>
                <w:color w:val="auto"/>
              </w:rPr>
            </w:pPr>
            <w:r>
              <w:rPr>
                <w:rFonts w:hint="eastAsia" w:ascii="宋体" w:hAnsi="宋体" w:eastAsia="宋体" w:cs="宋体"/>
                <w:bCs/>
                <w:color w:val="auto"/>
              </w:rPr>
              <w:t>传真</w:t>
            </w:r>
          </w:p>
        </w:tc>
        <w:tc>
          <w:tcPr>
            <w:tcW w:w="3600" w:type="dxa"/>
            <w:gridSpan w:val="6"/>
            <w:vAlign w:val="center"/>
          </w:tcPr>
          <w:p w14:paraId="0D5478E0">
            <w:pPr>
              <w:jc w:val="center"/>
              <w:rPr>
                <w:rFonts w:hint="eastAsia" w:ascii="宋体" w:hAnsi="宋体" w:eastAsia="宋体" w:cs="宋体"/>
                <w:bCs/>
                <w:color w:val="auto"/>
              </w:rPr>
            </w:pPr>
          </w:p>
        </w:tc>
        <w:tc>
          <w:tcPr>
            <w:tcW w:w="1200" w:type="dxa"/>
            <w:vAlign w:val="center"/>
          </w:tcPr>
          <w:p w14:paraId="7CADED42">
            <w:pPr>
              <w:jc w:val="center"/>
              <w:rPr>
                <w:rFonts w:hint="eastAsia" w:ascii="宋体" w:hAnsi="宋体" w:eastAsia="宋体" w:cs="宋体"/>
                <w:bCs/>
                <w:color w:val="auto"/>
              </w:rPr>
            </w:pPr>
            <w:r>
              <w:rPr>
                <w:rFonts w:hint="eastAsia" w:ascii="宋体" w:hAnsi="宋体" w:eastAsia="宋体" w:cs="宋体"/>
                <w:bCs/>
                <w:color w:val="auto"/>
              </w:rPr>
              <w:t>网址</w:t>
            </w:r>
          </w:p>
        </w:tc>
        <w:tc>
          <w:tcPr>
            <w:tcW w:w="1680" w:type="dxa"/>
            <w:vAlign w:val="center"/>
          </w:tcPr>
          <w:p w14:paraId="3773EC8C">
            <w:pPr>
              <w:jc w:val="center"/>
              <w:rPr>
                <w:rFonts w:hint="eastAsia" w:ascii="宋体" w:hAnsi="宋体" w:eastAsia="宋体" w:cs="宋体"/>
                <w:bCs/>
                <w:color w:val="auto"/>
              </w:rPr>
            </w:pPr>
          </w:p>
        </w:tc>
      </w:tr>
      <w:tr w14:paraId="6175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70" w:type="dxa"/>
            <w:vAlign w:val="center"/>
          </w:tcPr>
          <w:p w14:paraId="2C165823">
            <w:pPr>
              <w:jc w:val="center"/>
              <w:rPr>
                <w:rFonts w:hint="eastAsia" w:ascii="宋体" w:hAnsi="宋体" w:eastAsia="宋体" w:cs="宋体"/>
                <w:bCs/>
                <w:color w:val="auto"/>
              </w:rPr>
            </w:pPr>
            <w:r>
              <w:rPr>
                <w:rFonts w:hint="eastAsia" w:ascii="宋体" w:hAnsi="宋体" w:eastAsia="宋体" w:cs="宋体"/>
                <w:bCs/>
                <w:color w:val="auto"/>
              </w:rPr>
              <w:t>组织结构</w:t>
            </w:r>
          </w:p>
        </w:tc>
        <w:tc>
          <w:tcPr>
            <w:tcW w:w="7410" w:type="dxa"/>
            <w:gridSpan w:val="9"/>
            <w:vAlign w:val="center"/>
          </w:tcPr>
          <w:p w14:paraId="703FFA5F">
            <w:pPr>
              <w:jc w:val="center"/>
              <w:rPr>
                <w:rFonts w:hint="eastAsia" w:ascii="宋体" w:hAnsi="宋体" w:eastAsia="宋体" w:cs="宋体"/>
                <w:bCs/>
                <w:color w:val="auto"/>
              </w:rPr>
            </w:pPr>
          </w:p>
        </w:tc>
      </w:tr>
      <w:tr w14:paraId="5416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70" w:type="dxa"/>
            <w:vAlign w:val="center"/>
          </w:tcPr>
          <w:p w14:paraId="62E1F2E1">
            <w:pPr>
              <w:jc w:val="center"/>
              <w:rPr>
                <w:rFonts w:hint="eastAsia" w:ascii="宋体" w:hAnsi="宋体" w:eastAsia="宋体" w:cs="宋体"/>
                <w:bCs/>
                <w:color w:val="auto"/>
              </w:rPr>
            </w:pPr>
            <w:r>
              <w:rPr>
                <w:rFonts w:hint="eastAsia" w:ascii="宋体" w:hAnsi="宋体" w:eastAsia="宋体" w:cs="宋体"/>
                <w:bCs/>
                <w:color w:val="auto"/>
              </w:rPr>
              <w:t>法定代表人</w:t>
            </w:r>
          </w:p>
        </w:tc>
        <w:tc>
          <w:tcPr>
            <w:tcW w:w="1110" w:type="dxa"/>
            <w:gridSpan w:val="2"/>
            <w:vAlign w:val="center"/>
          </w:tcPr>
          <w:p w14:paraId="112F8219">
            <w:pPr>
              <w:jc w:val="center"/>
              <w:rPr>
                <w:rFonts w:hint="eastAsia" w:ascii="宋体" w:hAnsi="宋体" w:eastAsia="宋体" w:cs="宋体"/>
                <w:bCs/>
                <w:color w:val="auto"/>
              </w:rPr>
            </w:pPr>
            <w:r>
              <w:rPr>
                <w:rFonts w:hint="eastAsia" w:ascii="宋体" w:hAnsi="宋体" w:eastAsia="宋体" w:cs="宋体"/>
                <w:bCs/>
                <w:color w:val="auto"/>
              </w:rPr>
              <w:t>姓名</w:t>
            </w:r>
          </w:p>
        </w:tc>
        <w:tc>
          <w:tcPr>
            <w:tcW w:w="1240" w:type="dxa"/>
            <w:vAlign w:val="center"/>
          </w:tcPr>
          <w:p w14:paraId="669EC32F">
            <w:pPr>
              <w:jc w:val="center"/>
              <w:rPr>
                <w:rFonts w:hint="eastAsia" w:ascii="宋体" w:hAnsi="宋体" w:eastAsia="宋体" w:cs="宋体"/>
                <w:bCs/>
                <w:color w:val="auto"/>
              </w:rPr>
            </w:pPr>
          </w:p>
        </w:tc>
        <w:tc>
          <w:tcPr>
            <w:tcW w:w="1280" w:type="dxa"/>
            <w:vAlign w:val="center"/>
          </w:tcPr>
          <w:p w14:paraId="73B2D490">
            <w:pPr>
              <w:jc w:val="center"/>
              <w:rPr>
                <w:rFonts w:hint="eastAsia" w:ascii="宋体" w:hAnsi="宋体" w:eastAsia="宋体" w:cs="宋体"/>
                <w:bCs/>
                <w:color w:val="auto"/>
              </w:rPr>
            </w:pPr>
            <w:r>
              <w:rPr>
                <w:rFonts w:hint="eastAsia" w:ascii="宋体" w:hAnsi="宋体" w:eastAsia="宋体" w:cs="宋体"/>
                <w:bCs/>
                <w:color w:val="auto"/>
              </w:rPr>
              <w:t>技术职称</w:t>
            </w:r>
          </w:p>
        </w:tc>
        <w:tc>
          <w:tcPr>
            <w:tcW w:w="843" w:type="dxa"/>
            <w:gridSpan w:val="2"/>
            <w:vAlign w:val="center"/>
          </w:tcPr>
          <w:p w14:paraId="2E918722">
            <w:pPr>
              <w:jc w:val="center"/>
              <w:rPr>
                <w:rFonts w:hint="eastAsia" w:ascii="宋体" w:hAnsi="宋体" w:eastAsia="宋体" w:cs="宋体"/>
                <w:bCs/>
                <w:color w:val="auto"/>
              </w:rPr>
            </w:pPr>
          </w:p>
        </w:tc>
        <w:tc>
          <w:tcPr>
            <w:tcW w:w="1257" w:type="dxa"/>
            <w:gridSpan w:val="2"/>
            <w:vAlign w:val="center"/>
          </w:tcPr>
          <w:p w14:paraId="1FF9EFB5">
            <w:pPr>
              <w:jc w:val="center"/>
              <w:rPr>
                <w:rFonts w:hint="eastAsia" w:ascii="宋体" w:hAnsi="宋体" w:eastAsia="宋体" w:cs="宋体"/>
                <w:bCs/>
                <w:color w:val="auto"/>
              </w:rPr>
            </w:pPr>
            <w:r>
              <w:rPr>
                <w:rFonts w:hint="eastAsia" w:ascii="宋体" w:hAnsi="宋体" w:eastAsia="宋体" w:cs="宋体"/>
                <w:bCs/>
                <w:color w:val="auto"/>
              </w:rPr>
              <w:t>联系电话</w:t>
            </w:r>
          </w:p>
        </w:tc>
        <w:tc>
          <w:tcPr>
            <w:tcW w:w="1680" w:type="dxa"/>
            <w:vAlign w:val="center"/>
          </w:tcPr>
          <w:p w14:paraId="526DA9C0">
            <w:pPr>
              <w:jc w:val="center"/>
              <w:rPr>
                <w:rFonts w:hint="eastAsia" w:ascii="宋体" w:hAnsi="宋体" w:eastAsia="宋体" w:cs="宋体"/>
                <w:bCs/>
                <w:color w:val="auto"/>
              </w:rPr>
            </w:pPr>
          </w:p>
        </w:tc>
      </w:tr>
      <w:tr w14:paraId="3D12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0" w:type="dxa"/>
            <w:vAlign w:val="center"/>
          </w:tcPr>
          <w:p w14:paraId="6D98110F">
            <w:pPr>
              <w:jc w:val="center"/>
              <w:rPr>
                <w:rFonts w:hint="eastAsia" w:ascii="宋体" w:hAnsi="宋体" w:eastAsia="宋体" w:cs="宋体"/>
                <w:bCs/>
                <w:color w:val="auto"/>
              </w:rPr>
            </w:pPr>
            <w:r>
              <w:rPr>
                <w:rFonts w:hint="eastAsia" w:ascii="宋体" w:hAnsi="宋体" w:eastAsia="宋体" w:cs="宋体"/>
                <w:bCs/>
                <w:color w:val="auto"/>
              </w:rPr>
              <w:t>技术负责人</w:t>
            </w:r>
          </w:p>
        </w:tc>
        <w:tc>
          <w:tcPr>
            <w:tcW w:w="1110" w:type="dxa"/>
            <w:gridSpan w:val="2"/>
            <w:vAlign w:val="center"/>
          </w:tcPr>
          <w:p w14:paraId="7DD34C47">
            <w:pPr>
              <w:jc w:val="center"/>
              <w:rPr>
                <w:rFonts w:hint="eastAsia" w:ascii="宋体" w:hAnsi="宋体" w:eastAsia="宋体" w:cs="宋体"/>
                <w:bCs/>
                <w:color w:val="auto"/>
              </w:rPr>
            </w:pPr>
            <w:r>
              <w:rPr>
                <w:rFonts w:hint="eastAsia" w:ascii="宋体" w:hAnsi="宋体" w:eastAsia="宋体" w:cs="宋体"/>
                <w:bCs/>
                <w:color w:val="auto"/>
              </w:rPr>
              <w:t>姓名</w:t>
            </w:r>
          </w:p>
        </w:tc>
        <w:tc>
          <w:tcPr>
            <w:tcW w:w="1240" w:type="dxa"/>
            <w:vAlign w:val="center"/>
          </w:tcPr>
          <w:p w14:paraId="2E224C49">
            <w:pPr>
              <w:jc w:val="center"/>
              <w:rPr>
                <w:rFonts w:hint="eastAsia" w:ascii="宋体" w:hAnsi="宋体" w:eastAsia="宋体" w:cs="宋体"/>
                <w:bCs/>
                <w:color w:val="auto"/>
                <w:lang w:eastAsia="zh-Hans"/>
              </w:rPr>
            </w:pPr>
          </w:p>
        </w:tc>
        <w:tc>
          <w:tcPr>
            <w:tcW w:w="1280" w:type="dxa"/>
            <w:vAlign w:val="center"/>
          </w:tcPr>
          <w:p w14:paraId="74D5562C">
            <w:pPr>
              <w:jc w:val="center"/>
              <w:rPr>
                <w:rFonts w:hint="eastAsia" w:ascii="宋体" w:hAnsi="宋体" w:eastAsia="宋体" w:cs="宋体"/>
                <w:bCs/>
                <w:color w:val="auto"/>
              </w:rPr>
            </w:pPr>
            <w:r>
              <w:rPr>
                <w:rFonts w:hint="eastAsia" w:ascii="宋体" w:hAnsi="宋体" w:eastAsia="宋体" w:cs="宋体"/>
                <w:bCs/>
                <w:color w:val="auto"/>
              </w:rPr>
              <w:t>技术职称</w:t>
            </w:r>
          </w:p>
        </w:tc>
        <w:tc>
          <w:tcPr>
            <w:tcW w:w="843" w:type="dxa"/>
            <w:gridSpan w:val="2"/>
            <w:vAlign w:val="center"/>
          </w:tcPr>
          <w:p w14:paraId="3757C507">
            <w:pPr>
              <w:jc w:val="center"/>
              <w:rPr>
                <w:rFonts w:hint="eastAsia" w:ascii="宋体" w:hAnsi="宋体" w:eastAsia="宋体" w:cs="宋体"/>
                <w:bCs/>
                <w:color w:val="auto"/>
              </w:rPr>
            </w:pPr>
          </w:p>
        </w:tc>
        <w:tc>
          <w:tcPr>
            <w:tcW w:w="1257" w:type="dxa"/>
            <w:gridSpan w:val="2"/>
            <w:vAlign w:val="center"/>
          </w:tcPr>
          <w:p w14:paraId="3D2E7EE0">
            <w:pPr>
              <w:jc w:val="center"/>
              <w:rPr>
                <w:rFonts w:hint="eastAsia" w:ascii="宋体" w:hAnsi="宋体" w:eastAsia="宋体" w:cs="宋体"/>
                <w:bCs/>
                <w:color w:val="auto"/>
              </w:rPr>
            </w:pPr>
            <w:r>
              <w:rPr>
                <w:rFonts w:hint="eastAsia" w:ascii="宋体" w:hAnsi="宋体" w:eastAsia="宋体" w:cs="宋体"/>
                <w:bCs/>
                <w:color w:val="auto"/>
              </w:rPr>
              <w:t>联系电话</w:t>
            </w:r>
          </w:p>
        </w:tc>
        <w:tc>
          <w:tcPr>
            <w:tcW w:w="1680" w:type="dxa"/>
            <w:vAlign w:val="center"/>
          </w:tcPr>
          <w:p w14:paraId="3BC62F57">
            <w:pPr>
              <w:jc w:val="center"/>
              <w:rPr>
                <w:rFonts w:hint="eastAsia" w:ascii="宋体" w:hAnsi="宋体" w:eastAsia="宋体" w:cs="宋体"/>
                <w:bCs/>
                <w:color w:val="auto"/>
              </w:rPr>
            </w:pPr>
          </w:p>
        </w:tc>
      </w:tr>
      <w:tr w14:paraId="1861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0" w:type="dxa"/>
            <w:vAlign w:val="center"/>
          </w:tcPr>
          <w:p w14:paraId="1CEF74CB">
            <w:pPr>
              <w:jc w:val="center"/>
              <w:rPr>
                <w:rFonts w:hint="eastAsia" w:ascii="宋体" w:hAnsi="宋体" w:eastAsia="宋体" w:cs="宋体"/>
                <w:bCs/>
                <w:color w:val="auto"/>
              </w:rPr>
            </w:pPr>
            <w:r>
              <w:rPr>
                <w:rFonts w:hint="eastAsia" w:ascii="宋体" w:hAnsi="宋体" w:eastAsia="宋体" w:cs="宋体"/>
                <w:bCs/>
                <w:color w:val="auto"/>
              </w:rPr>
              <w:t>成立时间</w:t>
            </w:r>
          </w:p>
        </w:tc>
        <w:tc>
          <w:tcPr>
            <w:tcW w:w="2350" w:type="dxa"/>
            <w:gridSpan w:val="3"/>
            <w:vAlign w:val="center"/>
          </w:tcPr>
          <w:p w14:paraId="2960549B">
            <w:pPr>
              <w:jc w:val="center"/>
              <w:rPr>
                <w:rFonts w:hint="eastAsia" w:ascii="宋体" w:hAnsi="宋体" w:eastAsia="宋体" w:cs="宋体"/>
                <w:bCs/>
                <w:color w:val="auto"/>
              </w:rPr>
            </w:pPr>
          </w:p>
        </w:tc>
        <w:tc>
          <w:tcPr>
            <w:tcW w:w="5060" w:type="dxa"/>
            <w:gridSpan w:val="6"/>
            <w:vAlign w:val="center"/>
          </w:tcPr>
          <w:p w14:paraId="6F9A955F">
            <w:pPr>
              <w:jc w:val="center"/>
              <w:rPr>
                <w:rFonts w:hint="eastAsia" w:ascii="宋体" w:hAnsi="宋体" w:eastAsia="宋体" w:cs="宋体"/>
                <w:bCs/>
                <w:color w:val="auto"/>
              </w:rPr>
            </w:pPr>
            <w:r>
              <w:rPr>
                <w:rFonts w:hint="eastAsia" w:ascii="宋体" w:hAnsi="宋体" w:eastAsia="宋体" w:cs="宋体"/>
                <w:bCs/>
                <w:color w:val="auto"/>
              </w:rPr>
              <w:t>员工总人数：</w:t>
            </w:r>
          </w:p>
        </w:tc>
      </w:tr>
      <w:tr w14:paraId="50DB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70" w:type="dxa"/>
            <w:vAlign w:val="center"/>
          </w:tcPr>
          <w:p w14:paraId="6AB6C2D4">
            <w:pPr>
              <w:jc w:val="center"/>
              <w:rPr>
                <w:rFonts w:hint="eastAsia" w:ascii="宋体" w:hAnsi="宋体" w:eastAsia="宋体" w:cs="宋体"/>
                <w:bCs/>
                <w:color w:val="auto"/>
              </w:rPr>
            </w:pPr>
            <w:r>
              <w:rPr>
                <w:rFonts w:hint="eastAsia" w:ascii="宋体" w:hAnsi="宋体" w:eastAsia="宋体" w:cs="宋体"/>
                <w:bCs/>
                <w:color w:val="auto"/>
              </w:rPr>
              <w:t>企业资质等级</w:t>
            </w:r>
          </w:p>
        </w:tc>
        <w:tc>
          <w:tcPr>
            <w:tcW w:w="2350" w:type="dxa"/>
            <w:gridSpan w:val="3"/>
            <w:vAlign w:val="center"/>
          </w:tcPr>
          <w:p w14:paraId="005D2CB7">
            <w:pPr>
              <w:jc w:val="center"/>
              <w:rPr>
                <w:rFonts w:hint="eastAsia" w:ascii="宋体" w:hAnsi="宋体" w:eastAsia="宋体" w:cs="宋体"/>
                <w:bCs/>
                <w:color w:val="auto"/>
              </w:rPr>
            </w:pPr>
          </w:p>
        </w:tc>
        <w:tc>
          <w:tcPr>
            <w:tcW w:w="1700" w:type="dxa"/>
            <w:gridSpan w:val="2"/>
            <w:vMerge w:val="restart"/>
            <w:vAlign w:val="center"/>
          </w:tcPr>
          <w:p w14:paraId="118918F6">
            <w:pPr>
              <w:jc w:val="center"/>
              <w:rPr>
                <w:rFonts w:hint="eastAsia" w:ascii="宋体" w:hAnsi="宋体" w:eastAsia="宋体" w:cs="宋体"/>
                <w:bCs/>
                <w:color w:val="auto"/>
              </w:rPr>
            </w:pPr>
            <w:r>
              <w:rPr>
                <w:rFonts w:hint="eastAsia" w:ascii="宋体" w:hAnsi="宋体" w:eastAsia="宋体" w:cs="宋体"/>
                <w:bCs/>
                <w:color w:val="auto"/>
              </w:rPr>
              <w:t>其中</w:t>
            </w:r>
          </w:p>
        </w:tc>
        <w:tc>
          <w:tcPr>
            <w:tcW w:w="1680" w:type="dxa"/>
            <w:gridSpan w:val="3"/>
            <w:vAlign w:val="center"/>
          </w:tcPr>
          <w:p w14:paraId="538F5CD9">
            <w:pPr>
              <w:jc w:val="center"/>
              <w:rPr>
                <w:rFonts w:hint="eastAsia" w:ascii="宋体" w:hAnsi="宋体" w:eastAsia="宋体" w:cs="宋体"/>
                <w:bCs/>
                <w:color w:val="auto"/>
              </w:rPr>
            </w:pPr>
            <w:r>
              <w:rPr>
                <w:rFonts w:hint="eastAsia" w:ascii="宋体" w:hAnsi="宋体" w:eastAsia="宋体" w:cs="宋体"/>
                <w:bCs/>
                <w:color w:val="auto"/>
              </w:rPr>
              <w:t>项目经理</w:t>
            </w:r>
          </w:p>
        </w:tc>
        <w:tc>
          <w:tcPr>
            <w:tcW w:w="1680" w:type="dxa"/>
            <w:vAlign w:val="center"/>
          </w:tcPr>
          <w:p w14:paraId="3DE9E3FB">
            <w:pPr>
              <w:jc w:val="center"/>
              <w:rPr>
                <w:rFonts w:hint="eastAsia" w:ascii="宋体" w:hAnsi="宋体" w:eastAsia="宋体" w:cs="宋体"/>
                <w:bCs/>
                <w:color w:val="auto"/>
              </w:rPr>
            </w:pPr>
          </w:p>
        </w:tc>
      </w:tr>
      <w:tr w14:paraId="3C5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70" w:type="dxa"/>
            <w:vAlign w:val="center"/>
          </w:tcPr>
          <w:p w14:paraId="1CC09676">
            <w:pPr>
              <w:jc w:val="center"/>
              <w:rPr>
                <w:rFonts w:hint="eastAsia" w:ascii="宋体" w:hAnsi="宋体" w:eastAsia="宋体" w:cs="宋体"/>
                <w:bCs/>
                <w:color w:val="auto"/>
              </w:rPr>
            </w:pPr>
            <w:r>
              <w:rPr>
                <w:rFonts w:hint="eastAsia" w:ascii="宋体" w:hAnsi="宋体" w:eastAsia="宋体" w:cs="宋体"/>
                <w:bCs/>
                <w:color w:val="auto"/>
              </w:rPr>
              <w:t>营业执照</w:t>
            </w:r>
            <w:r>
              <w:rPr>
                <w:rFonts w:hint="eastAsia" w:ascii="宋体" w:hAnsi="宋体" w:eastAsia="宋体" w:cs="宋体"/>
                <w:color w:val="auto"/>
              </w:rPr>
              <w:t>号</w:t>
            </w:r>
          </w:p>
        </w:tc>
        <w:tc>
          <w:tcPr>
            <w:tcW w:w="2350" w:type="dxa"/>
            <w:gridSpan w:val="3"/>
            <w:vAlign w:val="center"/>
          </w:tcPr>
          <w:p w14:paraId="2358FBEB">
            <w:pPr>
              <w:jc w:val="center"/>
              <w:rPr>
                <w:rFonts w:hint="eastAsia" w:ascii="宋体" w:hAnsi="宋体" w:eastAsia="宋体" w:cs="宋体"/>
                <w:bCs/>
                <w:color w:val="auto"/>
              </w:rPr>
            </w:pPr>
          </w:p>
        </w:tc>
        <w:tc>
          <w:tcPr>
            <w:tcW w:w="1700" w:type="dxa"/>
            <w:gridSpan w:val="2"/>
            <w:vMerge w:val="continue"/>
            <w:vAlign w:val="center"/>
          </w:tcPr>
          <w:p w14:paraId="27C5320D">
            <w:pPr>
              <w:jc w:val="center"/>
              <w:rPr>
                <w:rFonts w:hint="eastAsia" w:ascii="宋体" w:hAnsi="宋体" w:eastAsia="宋体" w:cs="宋体"/>
                <w:bCs/>
                <w:color w:val="auto"/>
              </w:rPr>
            </w:pPr>
          </w:p>
        </w:tc>
        <w:tc>
          <w:tcPr>
            <w:tcW w:w="1680" w:type="dxa"/>
            <w:gridSpan w:val="3"/>
            <w:vAlign w:val="center"/>
          </w:tcPr>
          <w:p w14:paraId="531DE1BB">
            <w:pPr>
              <w:jc w:val="center"/>
              <w:rPr>
                <w:rFonts w:hint="eastAsia" w:ascii="宋体" w:hAnsi="宋体" w:eastAsia="宋体" w:cs="宋体"/>
                <w:bCs/>
                <w:color w:val="auto"/>
              </w:rPr>
            </w:pPr>
            <w:r>
              <w:rPr>
                <w:rFonts w:hint="eastAsia" w:ascii="宋体" w:hAnsi="宋体" w:eastAsia="宋体" w:cs="宋体"/>
                <w:bCs/>
                <w:color w:val="auto"/>
              </w:rPr>
              <w:t>高级职称人员</w:t>
            </w:r>
          </w:p>
        </w:tc>
        <w:tc>
          <w:tcPr>
            <w:tcW w:w="1680" w:type="dxa"/>
            <w:vAlign w:val="center"/>
          </w:tcPr>
          <w:p w14:paraId="3C69A7F0">
            <w:pPr>
              <w:jc w:val="center"/>
              <w:rPr>
                <w:rFonts w:hint="eastAsia" w:ascii="宋体" w:hAnsi="宋体" w:eastAsia="宋体" w:cs="宋体"/>
                <w:bCs/>
                <w:color w:val="auto"/>
              </w:rPr>
            </w:pPr>
          </w:p>
        </w:tc>
      </w:tr>
      <w:tr w14:paraId="2F1A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70" w:type="dxa"/>
            <w:vAlign w:val="center"/>
          </w:tcPr>
          <w:p w14:paraId="4234740B">
            <w:pPr>
              <w:jc w:val="center"/>
              <w:rPr>
                <w:rFonts w:hint="eastAsia" w:ascii="宋体" w:hAnsi="宋体" w:eastAsia="宋体" w:cs="宋体"/>
                <w:bCs/>
                <w:color w:val="auto"/>
              </w:rPr>
            </w:pPr>
            <w:r>
              <w:rPr>
                <w:rFonts w:hint="eastAsia" w:ascii="宋体" w:hAnsi="宋体" w:eastAsia="宋体" w:cs="宋体"/>
                <w:bCs/>
                <w:color w:val="auto"/>
              </w:rPr>
              <w:t>注册资金</w:t>
            </w:r>
          </w:p>
        </w:tc>
        <w:tc>
          <w:tcPr>
            <w:tcW w:w="2350" w:type="dxa"/>
            <w:gridSpan w:val="3"/>
            <w:vAlign w:val="center"/>
          </w:tcPr>
          <w:p w14:paraId="7154A9AD">
            <w:pPr>
              <w:jc w:val="center"/>
              <w:rPr>
                <w:rFonts w:hint="eastAsia" w:ascii="宋体" w:hAnsi="宋体" w:eastAsia="宋体" w:cs="宋体"/>
                <w:bCs/>
                <w:color w:val="auto"/>
              </w:rPr>
            </w:pPr>
          </w:p>
        </w:tc>
        <w:tc>
          <w:tcPr>
            <w:tcW w:w="1700" w:type="dxa"/>
            <w:gridSpan w:val="2"/>
            <w:vMerge w:val="continue"/>
            <w:vAlign w:val="center"/>
          </w:tcPr>
          <w:p w14:paraId="57FE5053">
            <w:pPr>
              <w:jc w:val="center"/>
              <w:rPr>
                <w:rFonts w:hint="eastAsia" w:ascii="宋体" w:hAnsi="宋体" w:eastAsia="宋体" w:cs="宋体"/>
                <w:bCs/>
                <w:color w:val="auto"/>
              </w:rPr>
            </w:pPr>
          </w:p>
        </w:tc>
        <w:tc>
          <w:tcPr>
            <w:tcW w:w="1680" w:type="dxa"/>
            <w:gridSpan w:val="3"/>
            <w:vAlign w:val="center"/>
          </w:tcPr>
          <w:p w14:paraId="525C715E">
            <w:pPr>
              <w:jc w:val="center"/>
              <w:rPr>
                <w:rFonts w:hint="eastAsia" w:ascii="宋体" w:hAnsi="宋体" w:eastAsia="宋体" w:cs="宋体"/>
                <w:bCs/>
                <w:color w:val="auto"/>
              </w:rPr>
            </w:pPr>
            <w:r>
              <w:rPr>
                <w:rFonts w:hint="eastAsia" w:ascii="宋体" w:hAnsi="宋体" w:eastAsia="宋体" w:cs="宋体"/>
                <w:bCs/>
                <w:color w:val="auto"/>
              </w:rPr>
              <w:t>中级职称人员</w:t>
            </w:r>
          </w:p>
        </w:tc>
        <w:tc>
          <w:tcPr>
            <w:tcW w:w="1680" w:type="dxa"/>
            <w:vAlign w:val="center"/>
          </w:tcPr>
          <w:p w14:paraId="3F760E99">
            <w:pPr>
              <w:jc w:val="center"/>
              <w:rPr>
                <w:rFonts w:hint="eastAsia" w:ascii="宋体" w:hAnsi="宋体" w:eastAsia="宋体" w:cs="宋体"/>
                <w:bCs/>
                <w:color w:val="auto"/>
              </w:rPr>
            </w:pPr>
          </w:p>
        </w:tc>
      </w:tr>
      <w:tr w14:paraId="6293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0" w:type="dxa"/>
            <w:vAlign w:val="center"/>
          </w:tcPr>
          <w:p w14:paraId="31A52CD3">
            <w:pPr>
              <w:jc w:val="center"/>
              <w:rPr>
                <w:rFonts w:hint="eastAsia" w:ascii="宋体" w:hAnsi="宋体" w:eastAsia="宋体" w:cs="宋体"/>
                <w:bCs/>
                <w:color w:val="auto"/>
              </w:rPr>
            </w:pPr>
            <w:r>
              <w:rPr>
                <w:rFonts w:hint="eastAsia" w:ascii="宋体" w:hAnsi="宋体" w:eastAsia="宋体" w:cs="宋体"/>
                <w:bCs/>
                <w:color w:val="auto"/>
              </w:rPr>
              <w:t>开户银行</w:t>
            </w:r>
          </w:p>
        </w:tc>
        <w:tc>
          <w:tcPr>
            <w:tcW w:w="2350" w:type="dxa"/>
            <w:gridSpan w:val="3"/>
            <w:vAlign w:val="center"/>
          </w:tcPr>
          <w:p w14:paraId="28B57432">
            <w:pPr>
              <w:jc w:val="center"/>
              <w:rPr>
                <w:rFonts w:hint="eastAsia" w:ascii="宋体" w:hAnsi="宋体" w:eastAsia="宋体" w:cs="宋体"/>
                <w:bCs/>
                <w:color w:val="auto"/>
              </w:rPr>
            </w:pPr>
          </w:p>
        </w:tc>
        <w:tc>
          <w:tcPr>
            <w:tcW w:w="1700" w:type="dxa"/>
            <w:gridSpan w:val="2"/>
            <w:vMerge w:val="continue"/>
            <w:vAlign w:val="center"/>
          </w:tcPr>
          <w:p w14:paraId="543757F6">
            <w:pPr>
              <w:jc w:val="center"/>
              <w:rPr>
                <w:rFonts w:hint="eastAsia" w:ascii="宋体" w:hAnsi="宋体" w:eastAsia="宋体" w:cs="宋体"/>
                <w:bCs/>
                <w:color w:val="auto"/>
              </w:rPr>
            </w:pPr>
          </w:p>
        </w:tc>
        <w:tc>
          <w:tcPr>
            <w:tcW w:w="1680" w:type="dxa"/>
            <w:gridSpan w:val="3"/>
            <w:vAlign w:val="center"/>
          </w:tcPr>
          <w:p w14:paraId="6A36623D">
            <w:pPr>
              <w:jc w:val="center"/>
              <w:rPr>
                <w:rFonts w:hint="eastAsia" w:ascii="宋体" w:hAnsi="宋体" w:eastAsia="宋体" w:cs="宋体"/>
                <w:bCs/>
                <w:color w:val="auto"/>
              </w:rPr>
            </w:pPr>
            <w:r>
              <w:rPr>
                <w:rFonts w:hint="eastAsia" w:ascii="宋体" w:hAnsi="宋体" w:eastAsia="宋体" w:cs="宋体"/>
                <w:bCs/>
                <w:color w:val="auto"/>
              </w:rPr>
              <w:t>初级职称人员</w:t>
            </w:r>
          </w:p>
        </w:tc>
        <w:tc>
          <w:tcPr>
            <w:tcW w:w="1680" w:type="dxa"/>
            <w:vAlign w:val="center"/>
          </w:tcPr>
          <w:p w14:paraId="4363B140">
            <w:pPr>
              <w:jc w:val="center"/>
              <w:rPr>
                <w:rFonts w:hint="eastAsia" w:ascii="宋体" w:hAnsi="宋体" w:eastAsia="宋体" w:cs="宋体"/>
                <w:bCs/>
                <w:color w:val="auto"/>
              </w:rPr>
            </w:pPr>
          </w:p>
        </w:tc>
      </w:tr>
      <w:tr w14:paraId="6CA9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70" w:type="dxa"/>
            <w:vAlign w:val="center"/>
          </w:tcPr>
          <w:p w14:paraId="58F04A07">
            <w:pPr>
              <w:jc w:val="center"/>
              <w:rPr>
                <w:rFonts w:hint="eastAsia" w:ascii="宋体" w:hAnsi="宋体" w:eastAsia="宋体" w:cs="宋体"/>
                <w:bCs/>
                <w:color w:val="auto"/>
              </w:rPr>
            </w:pPr>
            <w:r>
              <w:rPr>
                <w:rFonts w:hint="eastAsia" w:ascii="宋体" w:hAnsi="宋体" w:eastAsia="宋体" w:cs="宋体"/>
                <w:bCs/>
                <w:color w:val="auto"/>
              </w:rPr>
              <w:t>账号</w:t>
            </w:r>
          </w:p>
        </w:tc>
        <w:tc>
          <w:tcPr>
            <w:tcW w:w="2350" w:type="dxa"/>
            <w:gridSpan w:val="3"/>
            <w:vAlign w:val="center"/>
          </w:tcPr>
          <w:p w14:paraId="1554C7EF">
            <w:pPr>
              <w:jc w:val="center"/>
              <w:rPr>
                <w:rFonts w:hint="eastAsia" w:ascii="宋体" w:hAnsi="宋体" w:eastAsia="宋体" w:cs="宋体"/>
                <w:bCs/>
                <w:color w:val="auto"/>
              </w:rPr>
            </w:pPr>
          </w:p>
        </w:tc>
        <w:tc>
          <w:tcPr>
            <w:tcW w:w="1700" w:type="dxa"/>
            <w:gridSpan w:val="2"/>
            <w:vMerge w:val="continue"/>
            <w:vAlign w:val="center"/>
          </w:tcPr>
          <w:p w14:paraId="7086EA0C">
            <w:pPr>
              <w:jc w:val="center"/>
              <w:rPr>
                <w:rFonts w:hint="eastAsia" w:ascii="宋体" w:hAnsi="宋体" w:eastAsia="宋体" w:cs="宋体"/>
                <w:bCs/>
                <w:color w:val="auto"/>
              </w:rPr>
            </w:pPr>
          </w:p>
        </w:tc>
        <w:tc>
          <w:tcPr>
            <w:tcW w:w="1680" w:type="dxa"/>
            <w:gridSpan w:val="3"/>
            <w:vAlign w:val="center"/>
          </w:tcPr>
          <w:p w14:paraId="02CDC07B">
            <w:pPr>
              <w:jc w:val="center"/>
              <w:rPr>
                <w:rFonts w:hint="eastAsia" w:ascii="宋体" w:hAnsi="宋体" w:eastAsia="宋体" w:cs="宋体"/>
                <w:bCs/>
                <w:color w:val="auto"/>
              </w:rPr>
            </w:pPr>
            <w:r>
              <w:rPr>
                <w:rFonts w:hint="eastAsia" w:ascii="宋体" w:hAnsi="宋体" w:eastAsia="宋体" w:cs="宋体"/>
                <w:bCs/>
                <w:color w:val="auto"/>
              </w:rPr>
              <w:t>技工</w:t>
            </w:r>
          </w:p>
        </w:tc>
        <w:tc>
          <w:tcPr>
            <w:tcW w:w="1680" w:type="dxa"/>
            <w:vAlign w:val="center"/>
          </w:tcPr>
          <w:p w14:paraId="2A5DD460">
            <w:pPr>
              <w:jc w:val="center"/>
              <w:rPr>
                <w:rFonts w:hint="eastAsia" w:ascii="宋体" w:hAnsi="宋体" w:eastAsia="宋体" w:cs="宋体"/>
                <w:bCs/>
                <w:color w:val="auto"/>
              </w:rPr>
            </w:pPr>
          </w:p>
        </w:tc>
      </w:tr>
      <w:tr w14:paraId="296E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770" w:type="dxa"/>
            <w:vAlign w:val="center"/>
          </w:tcPr>
          <w:p w14:paraId="307E5F30">
            <w:pPr>
              <w:jc w:val="center"/>
              <w:rPr>
                <w:rFonts w:hint="eastAsia" w:ascii="宋体" w:hAnsi="宋体" w:eastAsia="宋体" w:cs="宋体"/>
                <w:bCs/>
                <w:color w:val="auto"/>
              </w:rPr>
            </w:pPr>
            <w:r>
              <w:rPr>
                <w:rFonts w:hint="eastAsia" w:ascii="宋体" w:hAnsi="宋体" w:eastAsia="宋体" w:cs="宋体"/>
                <w:bCs/>
                <w:color w:val="auto"/>
              </w:rPr>
              <w:t>经营范围</w:t>
            </w:r>
          </w:p>
        </w:tc>
        <w:tc>
          <w:tcPr>
            <w:tcW w:w="7410" w:type="dxa"/>
            <w:gridSpan w:val="9"/>
            <w:vAlign w:val="center"/>
          </w:tcPr>
          <w:p w14:paraId="7B168163">
            <w:pPr>
              <w:jc w:val="center"/>
              <w:rPr>
                <w:rFonts w:hint="eastAsia" w:ascii="宋体" w:hAnsi="宋体" w:eastAsia="宋体" w:cs="宋体"/>
                <w:bCs/>
                <w:color w:val="auto"/>
              </w:rPr>
            </w:pPr>
          </w:p>
        </w:tc>
      </w:tr>
      <w:tr w14:paraId="2DD9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70" w:type="dxa"/>
            <w:vAlign w:val="center"/>
          </w:tcPr>
          <w:p w14:paraId="143E8894">
            <w:pPr>
              <w:jc w:val="center"/>
              <w:rPr>
                <w:rFonts w:hint="eastAsia" w:ascii="宋体" w:hAnsi="宋体" w:eastAsia="宋体" w:cs="宋体"/>
                <w:bCs/>
                <w:color w:val="auto"/>
              </w:rPr>
            </w:pPr>
            <w:r>
              <w:rPr>
                <w:rFonts w:hint="eastAsia" w:ascii="宋体" w:hAnsi="宋体" w:eastAsia="宋体" w:cs="宋体"/>
                <w:bCs/>
                <w:color w:val="auto"/>
              </w:rPr>
              <w:t>备注</w:t>
            </w:r>
          </w:p>
        </w:tc>
        <w:tc>
          <w:tcPr>
            <w:tcW w:w="7410" w:type="dxa"/>
            <w:gridSpan w:val="9"/>
            <w:vAlign w:val="center"/>
          </w:tcPr>
          <w:p w14:paraId="3E0A57DA">
            <w:pPr>
              <w:jc w:val="center"/>
              <w:rPr>
                <w:rFonts w:hint="eastAsia" w:ascii="宋体" w:hAnsi="宋体" w:eastAsia="宋体" w:cs="宋体"/>
                <w:bCs/>
                <w:color w:val="auto"/>
              </w:rPr>
            </w:pPr>
          </w:p>
        </w:tc>
      </w:tr>
    </w:tbl>
    <w:p w14:paraId="57A355DF">
      <w:pPr>
        <w:rPr>
          <w:rFonts w:hint="eastAsia" w:ascii="宋体" w:hAnsi="宋体" w:eastAsia="宋体" w:cs="宋体"/>
          <w:color w:val="auto"/>
        </w:rPr>
        <w:sectPr>
          <w:footerReference r:id="rId18" w:type="default"/>
          <w:pgSz w:w="11906" w:h="16839"/>
          <w:pgMar w:top="1440" w:right="1800" w:bottom="1440" w:left="1800" w:header="0" w:footer="1189" w:gutter="0"/>
          <w:cols w:space="720" w:num="1"/>
        </w:sectPr>
      </w:pPr>
    </w:p>
    <w:p w14:paraId="5ED43159">
      <w:pPr>
        <w:spacing w:line="264" w:lineRule="auto"/>
        <w:rPr>
          <w:rFonts w:hint="eastAsia" w:ascii="宋体" w:hAnsi="宋体" w:eastAsia="宋体" w:cs="宋体"/>
          <w:color w:val="auto"/>
        </w:rPr>
      </w:pPr>
    </w:p>
    <w:p w14:paraId="0D761959">
      <w:pPr>
        <w:spacing w:line="264" w:lineRule="auto"/>
        <w:rPr>
          <w:rFonts w:hint="eastAsia" w:ascii="宋体" w:hAnsi="宋体" w:eastAsia="宋体" w:cs="宋体"/>
          <w:color w:val="auto"/>
        </w:rPr>
      </w:pPr>
    </w:p>
    <w:p w14:paraId="06B72209">
      <w:pPr>
        <w:spacing w:line="265" w:lineRule="auto"/>
        <w:rPr>
          <w:rFonts w:hint="eastAsia" w:ascii="宋体" w:hAnsi="宋体" w:eastAsia="宋体" w:cs="宋体"/>
          <w:color w:val="auto"/>
        </w:rPr>
      </w:pPr>
    </w:p>
    <w:p w14:paraId="3AA15750">
      <w:pPr>
        <w:pStyle w:val="4"/>
        <w:spacing w:before="97" w:line="219" w:lineRule="auto"/>
        <w:ind w:left="1626"/>
        <w:outlineLvl w:val="1"/>
        <w:rPr>
          <w:rFonts w:hint="eastAsia"/>
          <w:color w:val="auto"/>
          <w:sz w:val="30"/>
          <w:szCs w:val="30"/>
          <w:lang w:eastAsia="zh-CN"/>
        </w:rPr>
      </w:pPr>
      <w:bookmarkStart w:id="44" w:name="_Toc12335"/>
      <w:r>
        <w:rPr>
          <w:rFonts w:hint="eastAsia"/>
          <w:color w:val="auto"/>
          <w:sz w:val="30"/>
          <w:szCs w:val="30"/>
          <w:lang w:eastAsia="zh-CN"/>
          <w14:textOutline w14:w="5448" w14:cap="sq" w14:cmpd="sng" w14:algn="ctr">
            <w14:solidFill>
              <w14:srgbClr w14:val="000000"/>
            </w14:solidFill>
            <w14:prstDash w14:val="solid"/>
            <w14:bevel/>
          </w14:textOutline>
        </w:rPr>
        <w:t>九、询价申请人认为有必要提供的其他材料</w:t>
      </w:r>
      <w:bookmarkEnd w:id="44"/>
    </w:p>
    <w:p w14:paraId="5A9F59B3">
      <w:pPr>
        <w:pStyle w:val="4"/>
        <w:spacing w:before="221" w:line="219" w:lineRule="auto"/>
        <w:ind w:left="21"/>
        <w:rPr>
          <w:rFonts w:hint="eastAsia"/>
          <w:color w:val="auto"/>
          <w:spacing w:val="-3"/>
        </w:rPr>
      </w:pPr>
      <w:r>
        <w:rPr>
          <w:rFonts w:hint="eastAsia"/>
          <w:color w:val="auto"/>
          <w:spacing w:val="-3"/>
        </w:rPr>
        <w:t>格式自拟</w:t>
      </w:r>
    </w:p>
    <w:sectPr>
      <w:footerReference r:id="rId19" w:type="default"/>
      <w:pgSz w:w="11906" w:h="16839"/>
      <w:pgMar w:top="1440" w:right="1800" w:bottom="1440" w:left="1800" w:header="0" w:footer="11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DAD5">
    <w:pPr>
      <w:pStyle w:val="4"/>
      <w:spacing w:line="209" w:lineRule="auto"/>
      <w:ind w:left="3858"/>
      <w:rPr>
        <w:rFonts w:hint="eastAsia"/>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4B04">
    <w:pPr>
      <w:pStyle w:val="4"/>
      <w:spacing w:line="209" w:lineRule="auto"/>
      <w:ind w:left="3813"/>
      <w:rPr>
        <w:rFonts w:hint="eastAsia"/>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D1DF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5D1DF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028C">
    <w:pPr>
      <w:pStyle w:val="4"/>
      <w:spacing w:line="209" w:lineRule="auto"/>
      <w:ind w:left="3813"/>
      <w:rPr>
        <w:rFonts w:hint="eastAsi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54B77">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6154B77">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8224">
    <w:pPr>
      <w:pStyle w:val="4"/>
      <w:spacing w:line="209" w:lineRule="auto"/>
      <w:ind w:left="3914"/>
      <w:rPr>
        <w:rFonts w:hint="eastAsia"/>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93741">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1F93741">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4F40">
    <w:pPr>
      <w:pStyle w:val="4"/>
      <w:spacing w:line="209" w:lineRule="auto"/>
      <w:ind w:left="3912"/>
      <w:rPr>
        <w:rFonts w:hint="eastAsia"/>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E123E">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E3E123E">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AE20">
    <w:pPr>
      <w:pStyle w:val="4"/>
      <w:spacing w:line="209" w:lineRule="auto"/>
      <w:ind w:left="3914"/>
      <w:rPr>
        <w:rFonts w:hint="eastAsia"/>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A37E8">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10A37E8">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69BF">
    <w:pPr>
      <w:pStyle w:val="4"/>
      <w:spacing w:line="209" w:lineRule="auto"/>
      <w:ind w:left="4720"/>
      <w:rPr>
        <w:rFonts w:hint="eastAsia"/>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6D911">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D86D911">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EFFD">
    <w:pPr>
      <w:pStyle w:val="4"/>
      <w:spacing w:line="209" w:lineRule="auto"/>
      <w:ind w:left="3813"/>
      <w:rPr>
        <w:rFonts w:hint="eastAsia"/>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F1A71">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F9F1A71">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6861D">
    <w:pPr>
      <w:pStyle w:val="4"/>
      <w:spacing w:line="209" w:lineRule="auto"/>
      <w:ind w:left="3858"/>
      <w:rPr>
        <w:rFonts w:hint="eastAsia"/>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9B95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19B95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2292">
    <w:pPr>
      <w:pStyle w:val="4"/>
      <w:spacing w:line="209" w:lineRule="auto"/>
      <w:ind w:left="3858"/>
      <w:rPr>
        <w:rFonts w:hint="eastAsia"/>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683E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67683E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B29AA">
    <w:pPr>
      <w:pStyle w:val="4"/>
      <w:spacing w:line="209" w:lineRule="auto"/>
      <w:ind w:left="3813"/>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F0595">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79F0595">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81E1">
    <w:pPr>
      <w:pStyle w:val="4"/>
      <w:spacing w:line="209" w:lineRule="auto"/>
      <w:ind w:left="3813"/>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BE5A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26BE5A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C980">
    <w:pPr>
      <w:pStyle w:val="4"/>
      <w:spacing w:line="209" w:lineRule="auto"/>
      <w:ind w:left="3813"/>
      <w:rPr>
        <w:rFonts w:hint="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2A4BC">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A2A4BC">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5859">
    <w:pPr>
      <w:pStyle w:val="4"/>
      <w:spacing w:line="209" w:lineRule="auto"/>
      <w:ind w:left="3813"/>
      <w:rPr>
        <w:rFonts w:hint="eastAsi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987F6">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9987F6">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3E47">
    <w:pPr>
      <w:pStyle w:val="4"/>
      <w:spacing w:line="209" w:lineRule="auto"/>
      <w:ind w:left="3813"/>
      <w:rPr>
        <w:rFonts w:hint="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20946">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2020946">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4E82">
    <w:pPr>
      <w:pStyle w:val="4"/>
      <w:spacing w:line="209" w:lineRule="auto"/>
      <w:ind w:left="3813"/>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50981">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0250981">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1997">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C1B9C0B"/>
    <w:multiLevelType w:val="singleLevel"/>
    <w:tmpl w:val="5C1B9C0B"/>
    <w:lvl w:ilvl="0" w:tentative="0">
      <w:start w:val="1"/>
      <w:numFmt w:val="chineseCounting"/>
      <w:suff w:val="nothing"/>
      <w:lvlText w:val="%1、"/>
      <w:lvlJc w:val="left"/>
      <w:pPr>
        <w:ind w:left="32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revisionView w:markup="0"/>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ZTQ5NzUyOGJiODYwMjk1YWI2YjNlNDI3NWY3N2IifQ=="/>
  </w:docVars>
  <w:rsids>
    <w:rsidRoot w:val="00654409"/>
    <w:rsid w:val="00047074"/>
    <w:rsid w:val="0006115D"/>
    <w:rsid w:val="00067EB6"/>
    <w:rsid w:val="00230528"/>
    <w:rsid w:val="00244935"/>
    <w:rsid w:val="00267DA2"/>
    <w:rsid w:val="00363925"/>
    <w:rsid w:val="003800DA"/>
    <w:rsid w:val="00552FF6"/>
    <w:rsid w:val="00602FC4"/>
    <w:rsid w:val="00654409"/>
    <w:rsid w:val="00656015"/>
    <w:rsid w:val="006E0F6B"/>
    <w:rsid w:val="007071E2"/>
    <w:rsid w:val="0071538E"/>
    <w:rsid w:val="007166E3"/>
    <w:rsid w:val="00761822"/>
    <w:rsid w:val="00773EFC"/>
    <w:rsid w:val="00775C0E"/>
    <w:rsid w:val="00797863"/>
    <w:rsid w:val="007A24C4"/>
    <w:rsid w:val="008E229A"/>
    <w:rsid w:val="00A672C8"/>
    <w:rsid w:val="00AC3EF4"/>
    <w:rsid w:val="00AF3FFF"/>
    <w:rsid w:val="00C2221E"/>
    <w:rsid w:val="00D01953"/>
    <w:rsid w:val="00D17477"/>
    <w:rsid w:val="00DC3752"/>
    <w:rsid w:val="00DF6D89"/>
    <w:rsid w:val="00E0252B"/>
    <w:rsid w:val="00E7121B"/>
    <w:rsid w:val="00E71AF8"/>
    <w:rsid w:val="00E90324"/>
    <w:rsid w:val="00EE4A9A"/>
    <w:rsid w:val="00F028E1"/>
    <w:rsid w:val="00F316BD"/>
    <w:rsid w:val="00FA42E1"/>
    <w:rsid w:val="00FE2C10"/>
    <w:rsid w:val="01521C8D"/>
    <w:rsid w:val="01872252"/>
    <w:rsid w:val="030529A7"/>
    <w:rsid w:val="050B287F"/>
    <w:rsid w:val="05550E2D"/>
    <w:rsid w:val="056937CC"/>
    <w:rsid w:val="05EC445F"/>
    <w:rsid w:val="06D673FA"/>
    <w:rsid w:val="06DB7232"/>
    <w:rsid w:val="07016CD0"/>
    <w:rsid w:val="07815687"/>
    <w:rsid w:val="07F13D1E"/>
    <w:rsid w:val="08B62FBA"/>
    <w:rsid w:val="09113117"/>
    <w:rsid w:val="0A5F778C"/>
    <w:rsid w:val="0A6E632D"/>
    <w:rsid w:val="0AD40D2A"/>
    <w:rsid w:val="0CEF52D0"/>
    <w:rsid w:val="0E9E6399"/>
    <w:rsid w:val="0EEB1AF5"/>
    <w:rsid w:val="0FB7518D"/>
    <w:rsid w:val="10254026"/>
    <w:rsid w:val="1050725D"/>
    <w:rsid w:val="11ED4260"/>
    <w:rsid w:val="129E4CF3"/>
    <w:rsid w:val="15727641"/>
    <w:rsid w:val="16897AA8"/>
    <w:rsid w:val="1707516F"/>
    <w:rsid w:val="1A9058A9"/>
    <w:rsid w:val="1BE552B5"/>
    <w:rsid w:val="1BFB084B"/>
    <w:rsid w:val="1D370D52"/>
    <w:rsid w:val="230E7B0E"/>
    <w:rsid w:val="232C607D"/>
    <w:rsid w:val="249315A6"/>
    <w:rsid w:val="24C340D0"/>
    <w:rsid w:val="25B04584"/>
    <w:rsid w:val="260C16C8"/>
    <w:rsid w:val="2865667D"/>
    <w:rsid w:val="2A355B25"/>
    <w:rsid w:val="2BA21900"/>
    <w:rsid w:val="2C7F3FEB"/>
    <w:rsid w:val="2E5954C4"/>
    <w:rsid w:val="2EE31721"/>
    <w:rsid w:val="305C6034"/>
    <w:rsid w:val="32415D60"/>
    <w:rsid w:val="32FF4F22"/>
    <w:rsid w:val="33CE6E67"/>
    <w:rsid w:val="343E2860"/>
    <w:rsid w:val="35B03A5C"/>
    <w:rsid w:val="376E2676"/>
    <w:rsid w:val="3801173C"/>
    <w:rsid w:val="3915564B"/>
    <w:rsid w:val="3AB900AC"/>
    <w:rsid w:val="3C410359"/>
    <w:rsid w:val="3CA7C14F"/>
    <w:rsid w:val="3CEC2A96"/>
    <w:rsid w:val="3FDF7FDB"/>
    <w:rsid w:val="401B632B"/>
    <w:rsid w:val="402661E4"/>
    <w:rsid w:val="418A626A"/>
    <w:rsid w:val="430E7D83"/>
    <w:rsid w:val="433650B9"/>
    <w:rsid w:val="4418568A"/>
    <w:rsid w:val="45675CA0"/>
    <w:rsid w:val="467C1A0E"/>
    <w:rsid w:val="4780267D"/>
    <w:rsid w:val="484F3DFE"/>
    <w:rsid w:val="49BE123B"/>
    <w:rsid w:val="4A36468F"/>
    <w:rsid w:val="4C6B490F"/>
    <w:rsid w:val="4E314A0C"/>
    <w:rsid w:val="503A5393"/>
    <w:rsid w:val="521921C5"/>
    <w:rsid w:val="5287031E"/>
    <w:rsid w:val="52AB4326"/>
    <w:rsid w:val="52BE6791"/>
    <w:rsid w:val="54F80988"/>
    <w:rsid w:val="55AA6B17"/>
    <w:rsid w:val="57943942"/>
    <w:rsid w:val="57BC176E"/>
    <w:rsid w:val="587C650B"/>
    <w:rsid w:val="58C55C36"/>
    <w:rsid w:val="598E1A11"/>
    <w:rsid w:val="5A76732C"/>
    <w:rsid w:val="5AE250D9"/>
    <w:rsid w:val="5AE44879"/>
    <w:rsid w:val="5C622977"/>
    <w:rsid w:val="5C6846EF"/>
    <w:rsid w:val="5DB76A3F"/>
    <w:rsid w:val="5F596F5B"/>
    <w:rsid w:val="5F990328"/>
    <w:rsid w:val="5FEED3A5"/>
    <w:rsid w:val="609603C4"/>
    <w:rsid w:val="60F7156C"/>
    <w:rsid w:val="623A0039"/>
    <w:rsid w:val="641A5530"/>
    <w:rsid w:val="65712937"/>
    <w:rsid w:val="668B7F72"/>
    <w:rsid w:val="66952ECC"/>
    <w:rsid w:val="66B71094"/>
    <w:rsid w:val="676414D6"/>
    <w:rsid w:val="68F831F0"/>
    <w:rsid w:val="6A1F3F21"/>
    <w:rsid w:val="6A5E46FE"/>
    <w:rsid w:val="6B0C3838"/>
    <w:rsid w:val="6B731483"/>
    <w:rsid w:val="6BE02AC6"/>
    <w:rsid w:val="6CAF68C1"/>
    <w:rsid w:val="6D480C98"/>
    <w:rsid w:val="6DD02230"/>
    <w:rsid w:val="6E8C2E06"/>
    <w:rsid w:val="6ECC57F8"/>
    <w:rsid w:val="6F1559AF"/>
    <w:rsid w:val="6F1D495B"/>
    <w:rsid w:val="6F6F40F6"/>
    <w:rsid w:val="70C0031D"/>
    <w:rsid w:val="72843550"/>
    <w:rsid w:val="72B84B27"/>
    <w:rsid w:val="72D354A8"/>
    <w:rsid w:val="73B512F2"/>
    <w:rsid w:val="76680F52"/>
    <w:rsid w:val="76AC04E9"/>
    <w:rsid w:val="7707634A"/>
    <w:rsid w:val="77C96E79"/>
    <w:rsid w:val="781D6305"/>
    <w:rsid w:val="7A301FE5"/>
    <w:rsid w:val="7AF27FBF"/>
    <w:rsid w:val="7B9D6653"/>
    <w:rsid w:val="7BDF0509"/>
    <w:rsid w:val="7BE0703D"/>
    <w:rsid w:val="7D2B02F1"/>
    <w:rsid w:val="7E9C387D"/>
    <w:rsid w:val="7EB82790"/>
    <w:rsid w:val="7F4642EA"/>
    <w:rsid w:val="7F8E327F"/>
    <w:rsid w:val="7F9D2332"/>
    <w:rsid w:val="CEF6ABC0"/>
    <w:rsid w:val="E77B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numPr>
        <w:ilvl w:val="1"/>
        <w:numId w:val="1"/>
      </w:numPr>
      <w:spacing w:before="20" w:after="20"/>
      <w:outlineLvl w:val="1"/>
    </w:pPr>
    <w:rPr>
      <w:rFonts w:eastAsia="宋体" w:cs="Times New Roman"/>
      <w:b/>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next w:val="5"/>
    <w:semiHidden/>
    <w:qFormat/>
    <w:uiPriority w:val="0"/>
    <w:rPr>
      <w:rFonts w:ascii="宋体" w:hAnsi="宋体" w:eastAsia="宋体" w:cs="宋体"/>
      <w:sz w:val="24"/>
      <w:szCs w:val="24"/>
    </w:rPr>
  </w:style>
  <w:style w:type="paragraph" w:styleId="5">
    <w:name w:val="Date"/>
    <w:basedOn w:val="1"/>
    <w:next w:val="1"/>
    <w:semiHidden/>
    <w:unhideWhenUsed/>
    <w:qFormat/>
    <w:uiPriority w:val="99"/>
    <w:pPr>
      <w:ind w:left="100" w:leftChars="2500"/>
    </w:pPr>
  </w:style>
  <w:style w:type="paragraph" w:styleId="6">
    <w:name w:val="Body Text Indent"/>
    <w:basedOn w:val="1"/>
    <w:next w:val="7"/>
    <w:unhideWhenUsed/>
    <w:qFormat/>
    <w:uiPriority w:val="99"/>
    <w:pPr>
      <w:spacing w:after="120"/>
      <w:ind w:left="420" w:leftChars="200"/>
    </w:pPr>
    <w:rPr>
      <w:szCs w:val="22"/>
    </w:rPr>
  </w:style>
  <w:style w:type="paragraph" w:styleId="7">
    <w:name w:val="Body Text First Indent 2"/>
    <w:basedOn w:val="6"/>
    <w:next w:val="4"/>
    <w:qFormat/>
    <w:uiPriority w:val="0"/>
    <w:pPr>
      <w:ind w:firstLine="420"/>
    </w:pPr>
    <w:rPr>
      <w:rFonts w:ascii="Calibri" w:hAnsi="Calibri"/>
    </w:rPr>
  </w:style>
  <w:style w:type="paragraph" w:styleId="8">
    <w:name w:val="List Bullet 2"/>
    <w:basedOn w:val="1"/>
    <w:qFormat/>
    <w:uiPriority w:val="0"/>
    <w:pPr>
      <w:tabs>
        <w:tab w:val="left" w:pos="360"/>
        <w:tab w:val="left" w:pos="720"/>
      </w:tabs>
      <w:kinsoku/>
      <w:autoSpaceDE/>
      <w:autoSpaceDN/>
      <w:adjustRightInd/>
      <w:snapToGrid/>
      <w:spacing w:after="200" w:line="276" w:lineRule="auto"/>
      <w:ind w:left="720" w:hanging="720"/>
      <w:textAlignment w:val="auto"/>
    </w:pPr>
    <w:rPr>
      <w:rFonts w:ascii="Calibri" w:hAnsi="Calibri" w:eastAsia="宋体" w:cs="Times New Roman"/>
      <w:snapToGrid/>
      <w:color w:val="auto"/>
      <w:sz w:val="22"/>
      <w:szCs w:val="22"/>
      <w:lang w:eastAsia="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footer"/>
    <w:basedOn w:val="1"/>
    <w:unhideWhenUsed/>
    <w:qFormat/>
    <w:uiPriority w:val="99"/>
    <w:pPr>
      <w:tabs>
        <w:tab w:val="center" w:pos="4153"/>
        <w:tab w:val="right" w:pos="8306"/>
      </w:tabs>
    </w:pPr>
    <w:rPr>
      <w:sz w:val="18"/>
      <w:szCs w:val="18"/>
    </w:rPr>
  </w:style>
  <w:style w:type="paragraph" w:styleId="12">
    <w:name w:val="header"/>
    <w:basedOn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正常1"/>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14">
    <w:name w:val="toc 2"/>
    <w:basedOn w:val="1"/>
    <w:next w:val="1"/>
    <w:unhideWhenUsed/>
    <w:qFormat/>
    <w:uiPriority w:val="39"/>
    <w:pPr>
      <w:spacing w:before="120"/>
      <w:ind w:left="240"/>
    </w:pPr>
    <w:rPr>
      <w:rFonts w:ascii="Calibri" w:hAnsi="Calibri" w:eastAsia="宋体" w:cs="Times New Roman"/>
      <w:b/>
      <w:bCs/>
      <w:sz w:val="22"/>
    </w:rPr>
  </w:style>
  <w:style w:type="paragraph" w:styleId="15">
    <w:name w:val="Body Text 2"/>
    <w:basedOn w:val="1"/>
    <w:semiHidden/>
    <w:unhideWhenUsed/>
    <w:qFormat/>
    <w:uiPriority w:val="99"/>
    <w:rPr>
      <w:rFonts w:hint="eastAsia" w:ascii="宋体" w:hAnsi="宋体" w:eastAsia="宋体" w:cs="Times New Roman"/>
      <w:sz w:val="24"/>
      <w:szCs w:val="24"/>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19"/>
      <w:szCs w:val="19"/>
    </w:rPr>
  </w:style>
  <w:style w:type="paragraph" w:customStyle="1" w:styleId="20">
    <w:name w:val="Header or footer|2"/>
    <w:basedOn w:val="1"/>
    <w:qFormat/>
    <w:uiPriority w:val="0"/>
    <w:pPr>
      <w:spacing w:line="360" w:lineRule="auto"/>
      <w:ind w:firstLine="200" w:firstLineChars="200"/>
    </w:pPr>
    <w:rPr>
      <w:rFonts w:ascii="Times New Roman" w:hAnsi="Times New Roman" w:eastAsia="宋体" w:cs="Times New Roman"/>
      <w:sz w:val="20"/>
      <w:szCs w:val="20"/>
      <w:lang w:val="zh-TW" w:eastAsia="zh-TW" w:bidi="zh-TW"/>
    </w:rPr>
  </w:style>
  <w:style w:type="paragraph" w:styleId="21">
    <w:name w:val="List Paragraph"/>
    <w:basedOn w:val="1"/>
    <w:qFormat/>
    <w:uiPriority w:val="34"/>
    <w:pPr>
      <w:ind w:firstLine="420" w:firstLineChars="200"/>
    </w:pPr>
  </w:style>
  <w:style w:type="character" w:customStyle="1" w:styleId="22">
    <w:name w:val="Body text|1_"/>
    <w:basedOn w:val="17"/>
    <w:link w:val="23"/>
    <w:qFormat/>
    <w:uiPriority w:val="0"/>
    <w:rPr>
      <w:rFonts w:ascii="MingLiU" w:hAnsi="MingLiU" w:eastAsia="MingLiU" w:cs="MingLiU"/>
      <w:sz w:val="22"/>
      <w:lang w:val="zh-TW" w:eastAsia="zh-TW" w:bidi="zh-TW"/>
    </w:rPr>
  </w:style>
  <w:style w:type="paragraph" w:customStyle="1" w:styleId="23">
    <w:name w:val="Body text|1"/>
    <w:basedOn w:val="1"/>
    <w:link w:val="22"/>
    <w:qFormat/>
    <w:uiPriority w:val="0"/>
    <w:pPr>
      <w:widowControl w:val="0"/>
      <w:kinsoku/>
      <w:autoSpaceDE/>
      <w:autoSpaceDN/>
      <w:adjustRightInd/>
      <w:snapToGrid/>
      <w:spacing w:line="415" w:lineRule="auto"/>
      <w:ind w:firstLine="400"/>
      <w:textAlignment w:val="auto"/>
    </w:pPr>
    <w:rPr>
      <w:rFonts w:ascii="MingLiU" w:hAnsi="MingLiU" w:eastAsia="MingLiU" w:cs="MingLiU"/>
      <w:snapToGrid/>
      <w:color w:val="auto"/>
      <w:sz w:val="22"/>
      <w:szCs w:val="20"/>
      <w:lang w:val="zh-TW" w:eastAsia="zh-TW" w:bidi="zh-TW"/>
    </w:rPr>
  </w:style>
  <w:style w:type="paragraph" w:customStyle="1" w:styleId="24">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25">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1128</Words>
  <Characters>1280</Characters>
  <Lines>102</Lines>
  <Paragraphs>28</Paragraphs>
  <TotalTime>48</TotalTime>
  <ScaleCrop>false</ScaleCrop>
  <LinksUpToDate>false</LinksUpToDate>
  <CharactersWithSpaces>1336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2024-10-16T07:58:00Z</dcterms:created>
  <dc:creator>罗媛</dc:creator>
  <cp:lastModifiedBy>文杰</cp:lastModifiedBy>
  <dcterms:modified xsi:type="dcterms:W3CDTF">2024-10-17T02:54:46Z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2024-04-23T18:39:25Z</vt:filetime>
  </property>
  <property fmtid="{D5CDD505-2E9C-101B-9397-08002B2CF9AE}" pid="4" name="KSOProductBuildVer">
    <vt:lpwstr>2052-12.1.0.18608</vt:lpwstr>
  </property>
  <property fmtid="{D5CDD505-2E9C-101B-9397-08002B2CF9AE}" pid="5" name="ICV">
    <vt:lpwstr>B9A4F27DDB054230B344F697D175E26A_13</vt:lpwstr>
  </property>
</Properties>
</file>