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5EFFF">
      <w:pPr>
        <w:shd w:val="clea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新川30亩住宅项目、新川17亩住宅项目</w:t>
      </w:r>
    </w:p>
    <w:p w14:paraId="1B4FFBA6">
      <w:pPr>
        <w:shd w:val="clea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甲供材料（设备）采购技术标准</w:t>
      </w:r>
    </w:p>
    <w:p w14:paraId="65ED0A8B">
      <w:pPr>
        <w:shd w:val="clear"/>
        <w:jc w:val="center"/>
        <w:rPr>
          <w:rFonts w:hint="eastAsia" w:ascii="宋体" w:hAnsi="宋体" w:eastAsia="宋体" w:cs="宋体"/>
          <w:b/>
          <w:bCs/>
          <w:color w:val="auto"/>
          <w:sz w:val="44"/>
          <w:szCs w:val="44"/>
          <w:lang w:val="en-US" w:eastAsia="zh-CN"/>
        </w:rPr>
      </w:pPr>
    </w:p>
    <w:p w14:paraId="7D507927">
      <w:pPr>
        <w:shd w:val="clear"/>
        <w:jc w:val="center"/>
        <w:rPr>
          <w:rFonts w:hint="eastAsia" w:ascii="宋体" w:hAnsi="宋体" w:eastAsia="宋体" w:cs="宋体"/>
          <w:b/>
          <w:bCs/>
          <w:color w:val="auto"/>
          <w:sz w:val="44"/>
          <w:szCs w:val="44"/>
          <w:lang w:val="en-US" w:eastAsia="zh-CN"/>
        </w:rPr>
      </w:pPr>
    </w:p>
    <w:p w14:paraId="557293BE">
      <w:pPr>
        <w:shd w:val="clear"/>
        <w:jc w:val="center"/>
        <w:rPr>
          <w:rFonts w:hint="eastAsia" w:ascii="宋体" w:hAnsi="宋体" w:eastAsia="宋体" w:cs="宋体"/>
          <w:b/>
          <w:bCs/>
          <w:color w:val="auto"/>
          <w:sz w:val="44"/>
          <w:szCs w:val="44"/>
          <w:lang w:val="en-US" w:eastAsia="zh-CN"/>
        </w:rPr>
      </w:pPr>
      <w:bookmarkStart w:id="0" w:name="_GoBack"/>
      <w:r>
        <w:drawing>
          <wp:anchor distT="0" distB="0" distL="114300" distR="114300" simplePos="0" relativeHeight="251662336" behindDoc="0" locked="0" layoutInCell="1" allowOverlap="1">
            <wp:simplePos x="0" y="0"/>
            <wp:positionH relativeFrom="column">
              <wp:posOffset>-255270</wp:posOffset>
            </wp:positionH>
            <wp:positionV relativeFrom="paragraph">
              <wp:posOffset>-1706880</wp:posOffset>
            </wp:positionV>
            <wp:extent cx="5951220" cy="5137150"/>
            <wp:effectExtent l="0" t="0" r="762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51220" cy="5137150"/>
                    </a:xfrm>
                    <a:prstGeom prst="rect">
                      <a:avLst/>
                    </a:prstGeom>
                    <a:noFill/>
                    <a:ln>
                      <a:noFill/>
                    </a:ln>
                  </pic:spPr>
                </pic:pic>
              </a:graphicData>
            </a:graphic>
          </wp:anchor>
        </w:drawing>
      </w:r>
      <w:bookmarkEnd w:id="0"/>
    </w:p>
    <w:p w14:paraId="1DCFF298">
      <w:pPr>
        <w:shd w:val="clear"/>
        <w:jc w:val="center"/>
        <w:rPr>
          <w:rFonts w:hint="eastAsia" w:ascii="宋体" w:hAnsi="宋体" w:eastAsia="宋体" w:cs="宋体"/>
          <w:b/>
          <w:bCs/>
          <w:color w:val="auto"/>
          <w:sz w:val="44"/>
          <w:szCs w:val="44"/>
          <w:lang w:val="en-US" w:eastAsia="zh-CN"/>
        </w:rPr>
      </w:pPr>
    </w:p>
    <w:p w14:paraId="624EBC1F">
      <w:pPr>
        <w:shd w:val="clear"/>
        <w:jc w:val="center"/>
        <w:rPr>
          <w:rFonts w:hint="eastAsia" w:ascii="宋体" w:hAnsi="宋体" w:eastAsia="宋体" w:cs="宋体"/>
          <w:b/>
          <w:bCs/>
          <w:color w:val="auto"/>
          <w:sz w:val="44"/>
          <w:szCs w:val="44"/>
          <w:lang w:val="en-US" w:eastAsia="zh-CN"/>
        </w:rPr>
      </w:pPr>
    </w:p>
    <w:p w14:paraId="3FA12093">
      <w:pPr>
        <w:shd w:val="clear"/>
        <w:jc w:val="center"/>
        <w:rPr>
          <w:rFonts w:hint="eastAsia" w:ascii="宋体" w:hAnsi="宋体" w:eastAsia="宋体" w:cs="宋体"/>
          <w:b/>
          <w:bCs/>
          <w:color w:val="auto"/>
          <w:sz w:val="44"/>
          <w:szCs w:val="44"/>
          <w:lang w:val="en-US" w:eastAsia="zh-CN"/>
        </w:rPr>
      </w:pPr>
    </w:p>
    <w:p w14:paraId="604D8B0A">
      <w:pPr>
        <w:shd w:val="clear"/>
        <w:jc w:val="center"/>
        <w:rPr>
          <w:rFonts w:hint="eastAsia" w:ascii="宋体" w:hAnsi="宋体" w:eastAsia="宋体" w:cs="宋体"/>
          <w:b/>
          <w:bCs/>
          <w:color w:val="auto"/>
          <w:sz w:val="44"/>
          <w:szCs w:val="44"/>
          <w:lang w:val="en-US" w:eastAsia="zh-CN"/>
        </w:rPr>
      </w:pPr>
    </w:p>
    <w:p w14:paraId="575BA5B7">
      <w:pPr>
        <w:shd w:val="clear"/>
        <w:jc w:val="center"/>
        <w:rPr>
          <w:rFonts w:hint="eastAsia" w:ascii="宋体" w:hAnsi="宋体" w:eastAsia="宋体" w:cs="宋体"/>
          <w:b/>
          <w:bCs/>
          <w:color w:val="auto"/>
          <w:sz w:val="44"/>
          <w:szCs w:val="44"/>
          <w:lang w:val="en-US" w:eastAsia="zh-CN"/>
        </w:rPr>
      </w:pPr>
    </w:p>
    <w:p w14:paraId="34C90A48">
      <w:pPr>
        <w:shd w:val="clear"/>
        <w:jc w:val="center"/>
        <w:rPr>
          <w:rFonts w:hint="eastAsia" w:ascii="宋体" w:hAnsi="宋体" w:eastAsia="宋体" w:cs="宋体"/>
          <w:b/>
          <w:bCs/>
          <w:color w:val="auto"/>
          <w:sz w:val="44"/>
          <w:szCs w:val="44"/>
          <w:lang w:val="en-US" w:eastAsia="zh-CN"/>
        </w:rPr>
      </w:pPr>
    </w:p>
    <w:p w14:paraId="30553344">
      <w:pPr>
        <w:shd w:val="clear"/>
        <w:jc w:val="center"/>
        <w:rPr>
          <w:rFonts w:hint="eastAsia" w:ascii="宋体" w:hAnsi="宋体" w:eastAsia="宋体" w:cs="宋体"/>
          <w:b/>
          <w:bCs/>
          <w:color w:val="auto"/>
          <w:sz w:val="44"/>
          <w:szCs w:val="44"/>
          <w:lang w:val="en-US" w:eastAsia="zh-CN"/>
        </w:rPr>
      </w:pPr>
    </w:p>
    <w:p w14:paraId="1628AA66">
      <w:pPr>
        <w:shd w:val="clear"/>
        <w:jc w:val="center"/>
        <w:rPr>
          <w:rFonts w:hint="eastAsia" w:ascii="宋体" w:hAnsi="宋体" w:eastAsia="宋体" w:cs="宋体"/>
          <w:b/>
          <w:bCs/>
          <w:color w:val="auto"/>
          <w:sz w:val="44"/>
          <w:szCs w:val="44"/>
          <w:lang w:val="en-US" w:eastAsia="zh-CN"/>
        </w:rPr>
      </w:pPr>
    </w:p>
    <w:p w14:paraId="32BAA233">
      <w:pPr>
        <w:shd w:val="clea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24340D65">
      <w:pPr>
        <w:shd w:val="clea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甲供材料（设备）品类及供货计划</w:t>
      </w:r>
    </w:p>
    <w:p w14:paraId="74E3146D">
      <w:pPr>
        <w:shd w:val="clear"/>
        <w:jc w:val="center"/>
        <w:rPr>
          <w:rFonts w:hint="eastAsia" w:ascii="宋体" w:hAnsi="宋体" w:eastAsia="宋体" w:cs="宋体"/>
          <w:b/>
          <w:bCs/>
          <w:color w:val="auto"/>
          <w:sz w:val="44"/>
          <w:szCs w:val="44"/>
          <w:lang w:val="en-US" w:eastAsia="zh-CN"/>
        </w:rPr>
      </w:pPr>
    </w:p>
    <w:tbl>
      <w:tblPr>
        <w:tblStyle w:val="6"/>
        <w:tblW w:w="9289" w:type="dxa"/>
        <w:tblInd w:w="113" w:type="dxa"/>
        <w:tblLayout w:type="fixed"/>
        <w:tblCellMar>
          <w:top w:w="0" w:type="dxa"/>
          <w:left w:w="108" w:type="dxa"/>
          <w:bottom w:w="0" w:type="dxa"/>
          <w:right w:w="108" w:type="dxa"/>
        </w:tblCellMar>
      </w:tblPr>
      <w:tblGrid>
        <w:gridCol w:w="946"/>
        <w:gridCol w:w="4957"/>
        <w:gridCol w:w="3386"/>
      </w:tblGrid>
      <w:tr w14:paraId="43667039">
        <w:tblPrEx>
          <w:tblCellMar>
            <w:top w:w="0" w:type="dxa"/>
            <w:left w:w="108" w:type="dxa"/>
            <w:bottom w:w="0" w:type="dxa"/>
            <w:right w:w="108" w:type="dxa"/>
          </w:tblCellMar>
        </w:tblPrEx>
        <w:trPr>
          <w:trHeight w:val="349"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C146A">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color w:val="auto"/>
                <w:spacing w:val="6"/>
                <w:sz w:val="28"/>
                <w:szCs w:val="28"/>
              </w:rPr>
            </w:pPr>
            <w:r>
              <w:rPr>
                <w:rFonts w:hint="eastAsia" w:ascii="宋体" w:hAnsi="宋体" w:eastAsia="宋体" w:cs="宋体"/>
                <w:b/>
                <w:bCs/>
                <w:color w:val="auto"/>
                <w:spacing w:val="6"/>
                <w:sz w:val="28"/>
                <w:szCs w:val="28"/>
              </w:rPr>
              <w:t>序号</w:t>
            </w:r>
          </w:p>
        </w:tc>
        <w:tc>
          <w:tcPr>
            <w:tcW w:w="4957" w:type="dxa"/>
            <w:tcBorders>
              <w:top w:val="single" w:color="auto" w:sz="4" w:space="0"/>
              <w:left w:val="nil"/>
              <w:bottom w:val="single" w:color="auto" w:sz="4" w:space="0"/>
              <w:right w:val="single" w:color="auto" w:sz="4" w:space="0"/>
            </w:tcBorders>
            <w:shd w:val="clear" w:color="auto" w:fill="auto"/>
            <w:noWrap/>
            <w:vAlign w:val="center"/>
          </w:tcPr>
          <w:p w14:paraId="49BDAC6E">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val="en-US" w:eastAsia="zh-CN"/>
              </w:rPr>
              <w:t>品类</w:t>
            </w:r>
          </w:p>
        </w:tc>
        <w:tc>
          <w:tcPr>
            <w:tcW w:w="3386" w:type="dxa"/>
            <w:tcBorders>
              <w:top w:val="single" w:color="auto" w:sz="4" w:space="0"/>
              <w:left w:val="nil"/>
              <w:bottom w:val="single" w:color="auto" w:sz="4" w:space="0"/>
              <w:right w:val="single" w:color="auto" w:sz="4" w:space="0"/>
            </w:tcBorders>
            <w:shd w:val="clear" w:color="auto" w:fill="auto"/>
            <w:noWrap/>
            <w:vAlign w:val="center"/>
          </w:tcPr>
          <w:p w14:paraId="1087AE96">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val="en-US" w:eastAsia="zh-CN"/>
              </w:rPr>
              <w:t>暂定进场计划</w:t>
            </w:r>
          </w:p>
        </w:tc>
      </w:tr>
      <w:tr w14:paraId="2A839C44">
        <w:tblPrEx>
          <w:tblCellMar>
            <w:top w:w="0" w:type="dxa"/>
            <w:left w:w="108" w:type="dxa"/>
            <w:bottom w:w="0" w:type="dxa"/>
            <w:right w:w="108" w:type="dxa"/>
          </w:tblCellMar>
        </w:tblPrEx>
        <w:trPr>
          <w:trHeight w:val="554"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14:paraId="2A106DC9">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1</w:t>
            </w:r>
          </w:p>
        </w:tc>
        <w:tc>
          <w:tcPr>
            <w:tcW w:w="4957" w:type="dxa"/>
            <w:tcBorders>
              <w:top w:val="nil"/>
              <w:left w:val="nil"/>
              <w:bottom w:val="single" w:color="auto" w:sz="4" w:space="0"/>
              <w:right w:val="single" w:color="auto" w:sz="4" w:space="0"/>
            </w:tcBorders>
            <w:shd w:val="clear" w:color="auto" w:fill="auto"/>
            <w:noWrap/>
            <w:vAlign w:val="center"/>
          </w:tcPr>
          <w:p w14:paraId="5D6374CF">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新风</w:t>
            </w:r>
            <w:r>
              <w:rPr>
                <w:rFonts w:hint="eastAsia" w:ascii="宋体" w:hAnsi="宋体" w:eastAsia="宋体" w:cs="宋体"/>
                <w:color w:val="auto"/>
                <w:spacing w:val="6"/>
                <w:sz w:val="24"/>
                <w:szCs w:val="24"/>
                <w:lang w:val="en-US" w:eastAsia="zh-CN"/>
              </w:rPr>
              <w:t>系统</w:t>
            </w:r>
          </w:p>
        </w:tc>
        <w:tc>
          <w:tcPr>
            <w:tcW w:w="3386" w:type="dxa"/>
            <w:tcBorders>
              <w:top w:val="nil"/>
              <w:left w:val="nil"/>
              <w:bottom w:val="single" w:color="auto" w:sz="4" w:space="0"/>
              <w:right w:val="single" w:color="auto" w:sz="4" w:space="0"/>
            </w:tcBorders>
            <w:shd w:val="clear" w:color="auto" w:fill="auto"/>
            <w:noWrap/>
            <w:vAlign w:val="center"/>
          </w:tcPr>
          <w:p w14:paraId="2DC6F0BC">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2025年9月</w:t>
            </w:r>
          </w:p>
        </w:tc>
      </w:tr>
    </w:tbl>
    <w:p w14:paraId="414FEB0A">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说明：</w:t>
      </w:r>
    </w:p>
    <w:p w14:paraId="507415D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1、售楼部、展示样板间、交付样板间、架空层、地下室、总平等所有展示区域涉及的所有品类材料（设备）暂定2025年4月10日前进场。</w:t>
      </w:r>
    </w:p>
    <w:p w14:paraId="5A26030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2、上述进场计划为暂定，具体以招标人提供的实际通知进场时间为准。</w:t>
      </w:r>
    </w:p>
    <w:p w14:paraId="46E90FFB">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color w:val="auto"/>
          <w:sz w:val="21"/>
          <w:szCs w:val="21"/>
          <w:lang w:val="en-US" w:eastAsia="zh-CN"/>
        </w:rPr>
        <w:t>3、根据项目实际情况，招标人有权要求分批次进场。</w:t>
      </w:r>
    </w:p>
    <w:p w14:paraId="068E3BE2">
      <w:pPr>
        <w:shd w:val="clear"/>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br w:type="page"/>
      </w:r>
    </w:p>
    <w:p w14:paraId="7B3ABC34">
      <w:pPr>
        <w:spacing w:line="360" w:lineRule="auto"/>
        <w:ind w:firstLine="361" w:firstLineChars="100"/>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新风系统技术</w:t>
      </w:r>
      <w:r>
        <w:rPr>
          <w:rFonts w:hint="eastAsia" w:ascii="宋体" w:hAnsi="宋体" w:cs="宋体"/>
          <w:b/>
          <w:bCs/>
          <w:color w:val="000000" w:themeColor="text1"/>
          <w:sz w:val="36"/>
          <w:szCs w:val="36"/>
          <w:lang w:val="en-US" w:eastAsia="zh-CN"/>
          <w14:textFill>
            <w14:solidFill>
              <w14:schemeClr w14:val="tx1"/>
            </w14:solidFill>
          </w14:textFill>
        </w:rPr>
        <w:t>标准</w:t>
      </w:r>
    </w:p>
    <w:p w14:paraId="6596DC02">
      <w:pPr>
        <w:pStyle w:val="10"/>
        <w:numPr>
          <w:ilvl w:val="0"/>
          <w:numId w:val="1"/>
        </w:numPr>
        <w:shd w:val="clear"/>
        <w:ind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产品要求：</w:t>
      </w:r>
    </w:p>
    <w:p w14:paraId="6FC49ADD">
      <w:pPr>
        <w:pStyle w:val="10"/>
        <w:numPr>
          <w:ilvl w:val="255"/>
          <w:numId w:val="0"/>
        </w:numPr>
        <w:shd w:val="clear"/>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产品应提供满足下列指标检测报告</w:t>
      </w:r>
    </w:p>
    <w:p w14:paraId="095622E0">
      <w:pPr>
        <w:shd w:val="clear"/>
        <w:jc w:val="left"/>
        <w:rPr>
          <w:rFonts w:hint="eastAsia" w:ascii="宋体" w:hAnsi="宋体" w:eastAsia="宋体" w:cs="宋体"/>
          <w:b/>
          <w:color w:val="auto"/>
          <w:sz w:val="21"/>
          <w:szCs w:val="21"/>
        </w:rPr>
      </w:pPr>
    </w:p>
    <w:tbl>
      <w:tblPr>
        <w:tblStyle w:val="6"/>
        <w:tblW w:w="5211" w:type="pct"/>
        <w:tblInd w:w="0" w:type="dxa"/>
        <w:tblLayout w:type="autofit"/>
        <w:tblCellMar>
          <w:top w:w="0" w:type="dxa"/>
          <w:left w:w="0" w:type="dxa"/>
          <w:bottom w:w="0" w:type="dxa"/>
          <w:right w:w="0" w:type="dxa"/>
        </w:tblCellMar>
      </w:tblPr>
      <w:tblGrid>
        <w:gridCol w:w="989"/>
        <w:gridCol w:w="557"/>
        <w:gridCol w:w="562"/>
        <w:gridCol w:w="719"/>
        <w:gridCol w:w="552"/>
        <w:gridCol w:w="741"/>
        <w:gridCol w:w="658"/>
        <w:gridCol w:w="667"/>
        <w:gridCol w:w="614"/>
        <w:gridCol w:w="615"/>
        <w:gridCol w:w="730"/>
        <w:gridCol w:w="1455"/>
      </w:tblGrid>
      <w:tr w14:paraId="2ABDA809">
        <w:tblPrEx>
          <w:tblCellMar>
            <w:top w:w="0" w:type="dxa"/>
            <w:left w:w="0" w:type="dxa"/>
            <w:bottom w:w="0" w:type="dxa"/>
            <w:right w:w="0" w:type="dxa"/>
          </w:tblCellMar>
        </w:tblPrEx>
        <w:trPr>
          <w:trHeight w:val="347" w:hRule="atLeast"/>
        </w:trPr>
        <w:tc>
          <w:tcPr>
            <w:tcW w:w="56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5B6367B5">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产品类别</w:t>
            </w:r>
          </w:p>
        </w:tc>
        <w:tc>
          <w:tcPr>
            <w:tcW w:w="104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0ADA0B72">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机身</w:t>
            </w:r>
          </w:p>
        </w:tc>
        <w:tc>
          <w:tcPr>
            <w:tcW w:w="1495" w:type="pct"/>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D1D7A0E">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风机</w:t>
            </w:r>
          </w:p>
        </w:tc>
        <w:tc>
          <w:tcPr>
            <w:tcW w:w="110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7D5C1AF0">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热交换芯</w:t>
            </w:r>
          </w:p>
        </w:tc>
        <w:tc>
          <w:tcPr>
            <w:tcW w:w="788"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21E29BF1">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产品尺寸（mm）</w:t>
            </w:r>
          </w:p>
        </w:tc>
      </w:tr>
      <w:tr w14:paraId="7D73266B">
        <w:tblPrEx>
          <w:tblCellMar>
            <w:top w:w="0" w:type="dxa"/>
            <w:left w:w="0" w:type="dxa"/>
            <w:bottom w:w="0" w:type="dxa"/>
            <w:right w:w="0" w:type="dxa"/>
          </w:tblCellMar>
        </w:tblPrEx>
        <w:trPr>
          <w:trHeight w:val="693" w:hRule="atLeast"/>
        </w:trPr>
        <w:tc>
          <w:tcPr>
            <w:tcW w:w="562" w:type="pct"/>
            <w:vMerge w:val="continue"/>
            <w:tcBorders>
              <w:top w:val="single" w:color="000000" w:sz="8" w:space="0"/>
              <w:left w:val="single" w:color="000000" w:sz="8" w:space="0"/>
              <w:bottom w:val="single" w:color="000000" w:sz="8" w:space="0"/>
              <w:right w:val="single" w:color="000000" w:sz="8" w:space="0"/>
            </w:tcBorders>
            <w:vAlign w:val="center"/>
          </w:tcPr>
          <w:p w14:paraId="58D1C7DD">
            <w:pPr>
              <w:shd w:val="clear"/>
              <w:jc w:val="center"/>
              <w:rPr>
                <w:rFonts w:hint="eastAsia" w:ascii="宋体" w:hAnsi="宋体" w:eastAsia="宋体" w:cs="宋体"/>
                <w:b w:val="0"/>
                <w:bCs/>
                <w:color w:val="auto"/>
                <w:sz w:val="21"/>
                <w:szCs w:val="21"/>
              </w:rPr>
            </w:pPr>
          </w:p>
        </w:tc>
        <w:tc>
          <w:tcPr>
            <w:tcW w:w="31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5F146E5D">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材质</w:t>
            </w:r>
          </w:p>
        </w:tc>
        <w:tc>
          <w:tcPr>
            <w:tcW w:w="321"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BA9DC10">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防锈工艺</w:t>
            </w:r>
          </w:p>
        </w:tc>
        <w:tc>
          <w:tcPr>
            <w:tcW w:w="40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29AB08F">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外壳板材厚度</w:t>
            </w:r>
          </w:p>
        </w:tc>
        <w:tc>
          <w:tcPr>
            <w:tcW w:w="31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631E949C">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类型</w:t>
            </w:r>
          </w:p>
        </w:tc>
        <w:tc>
          <w:tcPr>
            <w:tcW w:w="422"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796589BB">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风轮材质</w:t>
            </w:r>
          </w:p>
        </w:tc>
        <w:tc>
          <w:tcPr>
            <w:tcW w:w="375"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2AD982AE">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电机轴承品牌</w:t>
            </w:r>
          </w:p>
        </w:tc>
        <w:tc>
          <w:tcPr>
            <w:tcW w:w="379"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02157F5D">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电机绕组材质</w:t>
            </w:r>
          </w:p>
        </w:tc>
        <w:tc>
          <w:tcPr>
            <w:tcW w:w="34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7F4FDD1F">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方式</w:t>
            </w:r>
          </w:p>
        </w:tc>
        <w:tc>
          <w:tcPr>
            <w:tcW w:w="34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372CD67">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基材</w:t>
            </w:r>
          </w:p>
        </w:tc>
        <w:tc>
          <w:tcPr>
            <w:tcW w:w="414"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EE019E8">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材质</w:t>
            </w:r>
          </w:p>
        </w:tc>
        <w:tc>
          <w:tcPr>
            <w:tcW w:w="788" w:type="pct"/>
            <w:vMerge w:val="continue"/>
            <w:tcBorders>
              <w:top w:val="single" w:color="000000" w:sz="8" w:space="0"/>
              <w:left w:val="single" w:color="000000" w:sz="8" w:space="0"/>
              <w:bottom w:val="single" w:color="000000" w:sz="8" w:space="0"/>
              <w:right w:val="single" w:color="000000" w:sz="8" w:space="0"/>
            </w:tcBorders>
            <w:vAlign w:val="center"/>
          </w:tcPr>
          <w:p w14:paraId="6F8F7A92">
            <w:pPr>
              <w:shd w:val="clear"/>
              <w:jc w:val="center"/>
              <w:rPr>
                <w:rFonts w:hint="eastAsia" w:ascii="宋体" w:hAnsi="宋体" w:eastAsia="宋体" w:cs="宋体"/>
                <w:b w:val="0"/>
                <w:bCs/>
                <w:color w:val="auto"/>
                <w:sz w:val="21"/>
                <w:szCs w:val="21"/>
              </w:rPr>
            </w:pPr>
          </w:p>
        </w:tc>
      </w:tr>
      <w:tr w14:paraId="1CCD2204">
        <w:tblPrEx>
          <w:tblCellMar>
            <w:top w:w="0" w:type="dxa"/>
            <w:left w:w="0" w:type="dxa"/>
            <w:bottom w:w="0" w:type="dxa"/>
            <w:right w:w="0" w:type="dxa"/>
          </w:tblCellMar>
        </w:tblPrEx>
        <w:trPr>
          <w:trHeight w:val="693" w:hRule="atLeast"/>
        </w:trPr>
        <w:tc>
          <w:tcPr>
            <w:tcW w:w="562"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40B1AB68">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正压除霾新风机</w:t>
            </w:r>
          </w:p>
        </w:tc>
        <w:tc>
          <w:tcPr>
            <w:tcW w:w="31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6C9EDA8A">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冷板</w:t>
            </w:r>
          </w:p>
        </w:tc>
        <w:tc>
          <w:tcPr>
            <w:tcW w:w="321"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6A3F2DAD">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喷涂</w:t>
            </w:r>
          </w:p>
        </w:tc>
        <w:tc>
          <w:tcPr>
            <w:tcW w:w="40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0810B3EE">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≥0.8mm</w:t>
            </w:r>
          </w:p>
        </w:tc>
        <w:tc>
          <w:tcPr>
            <w:tcW w:w="31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0294A83E">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离心式</w:t>
            </w:r>
          </w:p>
        </w:tc>
        <w:tc>
          <w:tcPr>
            <w:tcW w:w="422"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1BBE57B7">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金属或塑料</w:t>
            </w:r>
          </w:p>
        </w:tc>
        <w:tc>
          <w:tcPr>
            <w:tcW w:w="375"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3E371C5">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NMB或NSK及同档次品牌</w:t>
            </w:r>
          </w:p>
        </w:tc>
        <w:tc>
          <w:tcPr>
            <w:tcW w:w="379"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71478A74">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铜线</w:t>
            </w:r>
          </w:p>
        </w:tc>
        <w:tc>
          <w:tcPr>
            <w:tcW w:w="34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27244A73">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p>
        </w:tc>
        <w:tc>
          <w:tcPr>
            <w:tcW w:w="34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1320DEBC">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p>
        </w:tc>
        <w:tc>
          <w:tcPr>
            <w:tcW w:w="414"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6FDDE1FC">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p>
        </w:tc>
        <w:tc>
          <w:tcPr>
            <w:tcW w:w="78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605C742">
            <w:pPr>
              <w:shd w:val="clea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≤600*</w:t>
            </w:r>
            <w:r>
              <w:rPr>
                <w:rFonts w:hint="eastAsia" w:ascii="宋体" w:hAnsi="宋体" w:cs="宋体"/>
                <w:b w:val="0"/>
                <w:bCs/>
                <w:color w:val="auto"/>
                <w:sz w:val="21"/>
                <w:szCs w:val="21"/>
                <w:lang w:val="en-US" w:eastAsia="zh-CN"/>
              </w:rPr>
              <w:t>400</w:t>
            </w:r>
            <w:r>
              <w:rPr>
                <w:rFonts w:hint="eastAsia" w:ascii="宋体" w:hAnsi="宋体" w:eastAsia="宋体" w:cs="宋体"/>
                <w:b w:val="0"/>
                <w:bCs/>
                <w:color w:val="auto"/>
                <w:sz w:val="21"/>
                <w:szCs w:val="21"/>
              </w:rPr>
              <w:t>*2</w:t>
            </w:r>
            <w:r>
              <w:rPr>
                <w:rFonts w:hint="eastAsia" w:ascii="宋体" w:hAnsi="宋体" w:cs="宋体"/>
                <w:b w:val="0"/>
                <w:bCs/>
                <w:color w:val="auto"/>
                <w:sz w:val="21"/>
                <w:szCs w:val="21"/>
                <w:lang w:val="en-US" w:eastAsia="zh-CN"/>
              </w:rPr>
              <w:t>50</w:t>
            </w:r>
          </w:p>
        </w:tc>
      </w:tr>
      <w:tr w14:paraId="58413808">
        <w:tblPrEx>
          <w:tblCellMar>
            <w:top w:w="0" w:type="dxa"/>
            <w:left w:w="0" w:type="dxa"/>
            <w:bottom w:w="0" w:type="dxa"/>
            <w:right w:w="0" w:type="dxa"/>
          </w:tblCellMar>
        </w:tblPrEx>
        <w:trPr>
          <w:trHeight w:val="693" w:hRule="atLeast"/>
        </w:trPr>
        <w:tc>
          <w:tcPr>
            <w:tcW w:w="562"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22C4219C">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双向流除霾新风机</w:t>
            </w:r>
          </w:p>
        </w:tc>
        <w:tc>
          <w:tcPr>
            <w:tcW w:w="31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487FF750">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冷板</w:t>
            </w:r>
          </w:p>
        </w:tc>
        <w:tc>
          <w:tcPr>
            <w:tcW w:w="321"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6F1817F7">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喷涂</w:t>
            </w:r>
          </w:p>
        </w:tc>
        <w:tc>
          <w:tcPr>
            <w:tcW w:w="40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1F0FA3EB">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≥1mm</w:t>
            </w:r>
          </w:p>
        </w:tc>
        <w:tc>
          <w:tcPr>
            <w:tcW w:w="31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0DC8EC69">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离心式</w:t>
            </w:r>
          </w:p>
        </w:tc>
        <w:tc>
          <w:tcPr>
            <w:tcW w:w="422"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702820CB">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金属或塑料</w:t>
            </w:r>
          </w:p>
        </w:tc>
        <w:tc>
          <w:tcPr>
            <w:tcW w:w="375"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423B7F96">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NMB或NSK及同档次品牌</w:t>
            </w:r>
          </w:p>
        </w:tc>
        <w:tc>
          <w:tcPr>
            <w:tcW w:w="379"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25C8A945">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铜线</w:t>
            </w:r>
          </w:p>
        </w:tc>
        <w:tc>
          <w:tcPr>
            <w:tcW w:w="34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247255DE">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全热交换</w:t>
            </w:r>
          </w:p>
        </w:tc>
        <w:tc>
          <w:tcPr>
            <w:tcW w:w="346"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D9238BB">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ABS</w:t>
            </w:r>
          </w:p>
        </w:tc>
        <w:tc>
          <w:tcPr>
            <w:tcW w:w="414"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3892B425">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纸芯/石墨烯改性透水膜</w:t>
            </w:r>
          </w:p>
        </w:tc>
        <w:tc>
          <w:tcPr>
            <w:tcW w:w="788" w:type="pct"/>
            <w:tcBorders>
              <w:top w:val="single" w:color="000000" w:sz="8" w:space="0"/>
              <w:left w:val="single" w:color="000000" w:sz="8" w:space="0"/>
              <w:bottom w:val="single" w:color="000000" w:sz="8" w:space="0"/>
              <w:right w:val="single" w:color="000000" w:sz="8" w:space="0"/>
            </w:tcBorders>
            <w:shd w:val="clear" w:color="auto" w:fill="auto"/>
            <w:tcMar>
              <w:top w:w="15" w:type="dxa"/>
              <w:left w:w="97" w:type="dxa"/>
              <w:bottom w:w="0" w:type="dxa"/>
              <w:right w:w="97" w:type="dxa"/>
            </w:tcMar>
            <w:vAlign w:val="center"/>
          </w:tcPr>
          <w:p w14:paraId="69421FBA">
            <w:pPr>
              <w:shd w:val="clea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1050</w:t>
            </w:r>
            <w:r>
              <w:rPr>
                <w:rFonts w:hint="eastAsia" w:ascii="宋体" w:hAnsi="宋体" w:eastAsia="宋体" w:cs="宋体"/>
                <w:b w:val="0"/>
                <w:bCs/>
                <w:color w:val="auto"/>
                <w:sz w:val="21"/>
                <w:szCs w:val="21"/>
              </w:rPr>
              <w:t>*900*250</w:t>
            </w:r>
          </w:p>
        </w:tc>
      </w:tr>
    </w:tbl>
    <w:p w14:paraId="72B2C33D">
      <w:pPr>
        <w:shd w:val="clear"/>
        <w:rPr>
          <w:rFonts w:hint="eastAsia" w:ascii="宋体" w:hAnsi="宋体" w:eastAsia="宋体" w:cs="宋体"/>
          <w:color w:val="auto"/>
          <w:sz w:val="21"/>
          <w:szCs w:val="21"/>
        </w:rPr>
      </w:pPr>
    </w:p>
    <w:p w14:paraId="112AC983">
      <w:pPr>
        <w:shd w:val="clear"/>
        <w:rPr>
          <w:rFonts w:hint="eastAsia" w:ascii="宋体" w:hAnsi="宋体" w:eastAsia="宋体" w:cs="宋体"/>
          <w:color w:val="auto"/>
          <w:sz w:val="21"/>
          <w:szCs w:val="21"/>
        </w:rPr>
      </w:pPr>
      <w:r>
        <w:rPr>
          <w:rFonts w:hint="eastAsia" w:ascii="宋体" w:hAnsi="宋体" w:eastAsia="宋体" w:cs="宋体"/>
          <w:color w:val="auto"/>
          <w:sz w:val="21"/>
          <w:szCs w:val="21"/>
        </w:rPr>
        <w:t>（1）单向流正压新风系统</w:t>
      </w:r>
    </w:p>
    <w:p w14:paraId="428825FE">
      <w:pPr>
        <w:pStyle w:val="10"/>
        <w:numPr>
          <w:ilvl w:val="0"/>
          <w:numId w:val="2"/>
        </w:numPr>
        <w:shd w:val="clear"/>
        <w:spacing w:before="156" w:beforeLines="50" w:after="156" w:afterLines="5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风口</w:t>
      </w:r>
    </w:p>
    <w:p w14:paraId="303D9EEC">
      <w:pPr>
        <w:pStyle w:val="10"/>
        <w:numPr>
          <w:ilvl w:val="1"/>
          <w:numId w:val="2"/>
        </w:numPr>
        <w:shd w:val="clear"/>
        <w:spacing w:before="156" w:beforeLines="50" w:after="156" w:afterLines="50"/>
        <w:ind w:left="4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外墙风口</w:t>
      </w:r>
    </w:p>
    <w:p w14:paraId="5CACB861">
      <w:pPr>
        <w:pStyle w:val="10"/>
        <w:shd w:val="clear"/>
        <w:spacing w:before="156" w:beforeLines="50" w:after="156" w:afterLines="50"/>
        <w:ind w:left="420"/>
        <w:rPr>
          <w:rFonts w:hint="eastAsia" w:ascii="宋体" w:hAnsi="宋体" w:eastAsia="宋体" w:cs="宋体"/>
          <w:color w:val="auto"/>
          <w:sz w:val="21"/>
          <w:szCs w:val="21"/>
        </w:rPr>
      </w:pPr>
      <w:r>
        <w:rPr>
          <w:rFonts w:hint="eastAsia" w:ascii="宋体" w:hAnsi="宋体" w:eastAsia="宋体" w:cs="宋体"/>
          <w:color w:val="auto"/>
          <w:sz w:val="21"/>
          <w:szCs w:val="21"/>
        </w:rPr>
        <w:t>须具备防雨、降噪功能，配橡胶圈套在PVC管内，新风口为防止堵塞，不设防虫网。</w:t>
      </w:r>
    </w:p>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0"/>
        <w:gridCol w:w="44"/>
        <w:gridCol w:w="3193"/>
        <w:gridCol w:w="4398"/>
      </w:tblGrid>
      <w:tr w14:paraId="43B8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4"/>
            <w:shd w:val="clear" w:color="auto" w:fill="auto"/>
            <w:tcMar>
              <w:top w:w="72" w:type="dxa"/>
              <w:left w:w="144" w:type="dxa"/>
              <w:bottom w:w="72" w:type="dxa"/>
              <w:right w:w="144" w:type="dxa"/>
            </w:tcMar>
          </w:tcPr>
          <w:p w14:paraId="0720617F">
            <w:pPr>
              <w:shd w:val="clear"/>
              <w:spacing w:before="77"/>
              <w:jc w:val="center"/>
              <w:textAlignment w:val="baseline"/>
              <w:rPr>
                <w:rFonts w:hint="eastAsia" w:ascii="宋体" w:hAnsi="宋体" w:eastAsia="宋体" w:cs="宋体"/>
                <w:b/>
                <w:color w:val="auto"/>
                <w:sz w:val="21"/>
                <w:szCs w:val="21"/>
              </w:rPr>
            </w:pPr>
            <w:r>
              <w:rPr>
                <w:rFonts w:hint="eastAsia" w:ascii="宋体" w:hAnsi="宋体" w:eastAsia="宋体" w:cs="宋体"/>
                <w:b/>
                <w:color w:val="auto"/>
                <w:kern w:val="24"/>
                <w:sz w:val="21"/>
                <w:szCs w:val="21"/>
              </w:rPr>
              <w:t>材料要求</w:t>
            </w:r>
          </w:p>
        </w:tc>
      </w:tr>
      <w:tr w14:paraId="078E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1454" w:type="dxa"/>
            <w:gridSpan w:val="2"/>
            <w:shd w:val="clear" w:color="auto" w:fill="auto"/>
            <w:tcMar>
              <w:top w:w="72" w:type="dxa"/>
              <w:left w:w="144" w:type="dxa"/>
              <w:bottom w:w="72" w:type="dxa"/>
              <w:right w:w="144" w:type="dxa"/>
            </w:tcMar>
          </w:tcPr>
          <w:p w14:paraId="5465E398">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本体</w:t>
            </w:r>
          </w:p>
        </w:tc>
        <w:tc>
          <w:tcPr>
            <w:tcW w:w="3193" w:type="dxa"/>
            <w:shd w:val="clear" w:color="auto" w:fill="auto"/>
            <w:tcMar>
              <w:top w:w="72" w:type="dxa"/>
              <w:left w:w="144" w:type="dxa"/>
              <w:bottom w:w="72" w:type="dxa"/>
              <w:right w:w="144" w:type="dxa"/>
            </w:tcMar>
          </w:tcPr>
          <w:p w14:paraId="214FF807">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必须为304不锈钢，</w:t>
            </w:r>
          </w:p>
        </w:tc>
        <w:tc>
          <w:tcPr>
            <w:tcW w:w="4398" w:type="dxa"/>
            <w:shd w:val="clear" w:color="auto" w:fill="auto"/>
            <w:tcMar>
              <w:top w:w="72" w:type="dxa"/>
              <w:left w:w="144" w:type="dxa"/>
              <w:bottom w:w="72" w:type="dxa"/>
              <w:right w:w="144" w:type="dxa"/>
            </w:tcMar>
          </w:tcPr>
          <w:p w14:paraId="33485FEF">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0.5mm（不含喷涂后油漆厚度，仅指不锈钢）</w:t>
            </w:r>
          </w:p>
        </w:tc>
      </w:tr>
      <w:tr w14:paraId="588E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54" w:type="dxa"/>
            <w:gridSpan w:val="2"/>
            <w:shd w:val="clear" w:color="auto" w:fill="auto"/>
            <w:tcMar>
              <w:top w:w="72" w:type="dxa"/>
              <w:left w:w="144" w:type="dxa"/>
              <w:bottom w:w="72" w:type="dxa"/>
              <w:right w:w="144" w:type="dxa"/>
            </w:tcMar>
          </w:tcPr>
          <w:p w14:paraId="51BECEC2">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弹簧片</w:t>
            </w:r>
          </w:p>
        </w:tc>
        <w:tc>
          <w:tcPr>
            <w:tcW w:w="3193" w:type="dxa"/>
            <w:shd w:val="clear" w:color="auto" w:fill="auto"/>
            <w:tcMar>
              <w:top w:w="72" w:type="dxa"/>
              <w:left w:w="144" w:type="dxa"/>
              <w:bottom w:w="72" w:type="dxa"/>
              <w:right w:w="144" w:type="dxa"/>
            </w:tcMar>
          </w:tcPr>
          <w:p w14:paraId="75E11E10">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弹簧钢</w:t>
            </w:r>
          </w:p>
        </w:tc>
        <w:tc>
          <w:tcPr>
            <w:tcW w:w="4398" w:type="dxa"/>
            <w:shd w:val="clear" w:color="auto" w:fill="auto"/>
            <w:tcMar>
              <w:top w:w="72" w:type="dxa"/>
              <w:left w:w="144" w:type="dxa"/>
              <w:bottom w:w="72" w:type="dxa"/>
              <w:right w:w="144" w:type="dxa"/>
            </w:tcMar>
          </w:tcPr>
          <w:p w14:paraId="008687FC">
            <w:pPr>
              <w:shd w:val="clear"/>
              <w:rPr>
                <w:rFonts w:hint="eastAsia" w:ascii="宋体" w:hAnsi="宋体" w:eastAsia="宋体" w:cs="宋体"/>
                <w:color w:val="auto"/>
                <w:sz w:val="21"/>
                <w:szCs w:val="21"/>
              </w:rPr>
            </w:pPr>
          </w:p>
        </w:tc>
      </w:tr>
      <w:tr w14:paraId="3AF1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54" w:type="dxa"/>
            <w:gridSpan w:val="2"/>
            <w:shd w:val="clear" w:color="auto" w:fill="auto"/>
            <w:tcMar>
              <w:top w:w="72" w:type="dxa"/>
              <w:left w:w="144" w:type="dxa"/>
              <w:bottom w:w="72" w:type="dxa"/>
              <w:right w:w="144" w:type="dxa"/>
            </w:tcMar>
          </w:tcPr>
          <w:p w14:paraId="3A5212A7">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盖</w:t>
            </w:r>
          </w:p>
        </w:tc>
        <w:tc>
          <w:tcPr>
            <w:tcW w:w="3193" w:type="dxa"/>
            <w:shd w:val="clear" w:color="auto" w:fill="auto"/>
            <w:tcMar>
              <w:top w:w="72" w:type="dxa"/>
              <w:left w:w="144" w:type="dxa"/>
              <w:bottom w:w="72" w:type="dxa"/>
              <w:right w:w="144" w:type="dxa"/>
            </w:tcMar>
          </w:tcPr>
          <w:p w14:paraId="7B64658B">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必须为304不锈钢</w:t>
            </w:r>
          </w:p>
        </w:tc>
        <w:tc>
          <w:tcPr>
            <w:tcW w:w="4398" w:type="dxa"/>
            <w:shd w:val="clear" w:color="auto" w:fill="auto"/>
            <w:tcMar>
              <w:top w:w="72" w:type="dxa"/>
              <w:left w:w="144" w:type="dxa"/>
              <w:bottom w:w="72" w:type="dxa"/>
              <w:right w:w="144" w:type="dxa"/>
            </w:tcMar>
          </w:tcPr>
          <w:p w14:paraId="35444A37">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0.5mm（不含喷涂后油漆厚度，仅指不锈钢）</w:t>
            </w:r>
          </w:p>
        </w:tc>
      </w:tr>
      <w:tr w14:paraId="223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4"/>
            <w:shd w:val="clear" w:color="auto" w:fill="auto"/>
            <w:tcMar>
              <w:top w:w="72" w:type="dxa"/>
              <w:left w:w="144" w:type="dxa"/>
              <w:bottom w:w="72" w:type="dxa"/>
              <w:right w:w="144" w:type="dxa"/>
            </w:tcMar>
          </w:tcPr>
          <w:p w14:paraId="6288E3A7">
            <w:pPr>
              <w:shd w:val="clear"/>
              <w:spacing w:before="77"/>
              <w:jc w:val="center"/>
              <w:textAlignment w:val="baseline"/>
              <w:rPr>
                <w:rFonts w:hint="eastAsia" w:ascii="宋体" w:hAnsi="宋体" w:eastAsia="宋体" w:cs="宋体"/>
                <w:b/>
                <w:color w:val="auto"/>
                <w:kern w:val="24"/>
                <w:sz w:val="21"/>
                <w:szCs w:val="21"/>
              </w:rPr>
            </w:pPr>
            <w:r>
              <w:rPr>
                <w:rFonts w:hint="eastAsia" w:ascii="宋体" w:hAnsi="宋体" w:eastAsia="宋体" w:cs="宋体"/>
                <w:b/>
                <w:color w:val="auto"/>
                <w:kern w:val="24"/>
                <w:sz w:val="21"/>
                <w:szCs w:val="21"/>
              </w:rPr>
              <w:t>技术要求</w:t>
            </w:r>
          </w:p>
        </w:tc>
      </w:tr>
      <w:tr w14:paraId="0EF1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10" w:type="dxa"/>
            <w:shd w:val="clear" w:color="auto" w:fill="auto"/>
            <w:tcMar>
              <w:top w:w="72" w:type="dxa"/>
              <w:left w:w="144" w:type="dxa"/>
              <w:bottom w:w="72" w:type="dxa"/>
              <w:right w:w="144" w:type="dxa"/>
            </w:tcMar>
          </w:tcPr>
          <w:p w14:paraId="04420968">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盐雾要求</w:t>
            </w:r>
          </w:p>
        </w:tc>
        <w:tc>
          <w:tcPr>
            <w:tcW w:w="7635" w:type="dxa"/>
            <w:gridSpan w:val="3"/>
            <w:shd w:val="clear" w:color="auto" w:fill="auto"/>
          </w:tcPr>
          <w:p w14:paraId="55112749">
            <w:pPr>
              <w:shd w:val="clear"/>
              <w:spacing w:before="77"/>
              <w:ind w:left="105" w:leftChars="50"/>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盐雾试验符合《GBT 10125-2012 人造气氛腐蚀试验 盐雾试验》 和</w:t>
            </w:r>
          </w:p>
          <w:p w14:paraId="5D8BD012">
            <w:pPr>
              <w:shd w:val="clear"/>
              <w:spacing w:before="77"/>
              <w:ind w:left="105" w:leftChars="50" w:firstLine="105" w:firstLineChars="50"/>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w:t>
            </w:r>
            <w:r>
              <w:rPr>
                <w:rFonts w:hint="eastAsia" w:ascii="宋体" w:hAnsi="宋体" w:eastAsia="宋体" w:cs="宋体"/>
                <w:color w:val="auto"/>
                <w:sz w:val="21"/>
                <w:szCs w:val="21"/>
              </w:rPr>
              <w:t xml:space="preserve">GB T6461-2002 盐雾试验》 </w:t>
            </w:r>
            <w:r>
              <w:rPr>
                <w:rFonts w:hint="eastAsia" w:ascii="宋体" w:hAnsi="宋体" w:eastAsia="宋体" w:cs="宋体"/>
                <w:color w:val="auto"/>
                <w:kern w:val="24"/>
                <w:sz w:val="21"/>
                <w:szCs w:val="21"/>
              </w:rPr>
              <w:t>72小时9级要求；</w:t>
            </w:r>
          </w:p>
        </w:tc>
      </w:tr>
      <w:tr w14:paraId="54A3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10" w:type="dxa"/>
            <w:shd w:val="clear" w:color="auto" w:fill="auto"/>
            <w:tcMar>
              <w:top w:w="72" w:type="dxa"/>
              <w:left w:w="144" w:type="dxa"/>
              <w:bottom w:w="72" w:type="dxa"/>
              <w:right w:w="144" w:type="dxa"/>
            </w:tcMar>
          </w:tcPr>
          <w:p w14:paraId="40312B1B">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 xml:space="preserve">涂膜附着力 </w:t>
            </w:r>
          </w:p>
        </w:tc>
        <w:tc>
          <w:tcPr>
            <w:tcW w:w="7635" w:type="dxa"/>
            <w:gridSpan w:val="3"/>
            <w:shd w:val="clear" w:color="auto" w:fill="auto"/>
          </w:tcPr>
          <w:p w14:paraId="4AA79399">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sz w:val="21"/>
                <w:szCs w:val="21"/>
              </w:rPr>
              <w:t>涂层附着力：《ISO2409-2013色漆和清漆—划格试验》不大于1级要求</w:t>
            </w:r>
          </w:p>
        </w:tc>
      </w:tr>
    </w:tbl>
    <w:p w14:paraId="526B338A">
      <w:pPr>
        <w:pStyle w:val="10"/>
        <w:numPr>
          <w:ilvl w:val="1"/>
          <w:numId w:val="2"/>
        </w:numPr>
        <w:shd w:val="clear"/>
        <w:spacing w:before="156" w:beforeLines="50" w:after="156" w:afterLines="5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室内风口</w:t>
      </w:r>
    </w:p>
    <w:p w14:paraId="6B1F500E">
      <w:pPr>
        <w:shd w:val="clear"/>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要求带手动开关,风量调节。面板可以为圆形，表面材质为ABS，耐黄变。外形美观。</w:t>
      </w:r>
    </w:p>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4"/>
        <w:gridCol w:w="750"/>
        <w:gridCol w:w="6841"/>
      </w:tblGrid>
      <w:tr w14:paraId="3BBF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3"/>
            <w:shd w:val="clear" w:color="auto" w:fill="auto"/>
            <w:tcMar>
              <w:top w:w="72" w:type="dxa"/>
              <w:left w:w="144" w:type="dxa"/>
              <w:bottom w:w="72" w:type="dxa"/>
              <w:right w:w="144" w:type="dxa"/>
            </w:tcMar>
          </w:tcPr>
          <w:p w14:paraId="4EAC409B">
            <w:pPr>
              <w:shd w:val="clear"/>
              <w:spacing w:before="77"/>
              <w:jc w:val="center"/>
              <w:textAlignment w:val="baseline"/>
              <w:rPr>
                <w:rFonts w:hint="eastAsia" w:ascii="宋体" w:hAnsi="宋体" w:eastAsia="宋体" w:cs="宋体"/>
                <w:b/>
                <w:color w:val="auto"/>
                <w:sz w:val="21"/>
                <w:szCs w:val="21"/>
              </w:rPr>
            </w:pPr>
            <w:r>
              <w:rPr>
                <w:rFonts w:hint="eastAsia" w:ascii="宋体" w:hAnsi="宋体" w:eastAsia="宋体" w:cs="宋体"/>
                <w:b/>
                <w:color w:val="auto"/>
                <w:kern w:val="24"/>
                <w:sz w:val="21"/>
                <w:szCs w:val="21"/>
              </w:rPr>
              <w:t>材料要求</w:t>
            </w:r>
          </w:p>
        </w:tc>
      </w:tr>
      <w:tr w14:paraId="1843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1454" w:type="dxa"/>
            <w:shd w:val="clear" w:color="auto" w:fill="auto"/>
            <w:tcMar>
              <w:top w:w="72" w:type="dxa"/>
              <w:left w:w="144" w:type="dxa"/>
              <w:bottom w:w="72" w:type="dxa"/>
              <w:right w:w="144" w:type="dxa"/>
            </w:tcMar>
          </w:tcPr>
          <w:p w14:paraId="3747843F">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表面材料</w:t>
            </w:r>
          </w:p>
        </w:tc>
        <w:tc>
          <w:tcPr>
            <w:tcW w:w="7591" w:type="dxa"/>
            <w:gridSpan w:val="2"/>
            <w:shd w:val="clear" w:color="auto" w:fill="auto"/>
            <w:tcMar>
              <w:top w:w="72" w:type="dxa"/>
              <w:left w:w="144" w:type="dxa"/>
              <w:bottom w:w="72" w:type="dxa"/>
              <w:right w:w="144" w:type="dxa"/>
            </w:tcMar>
          </w:tcPr>
          <w:p w14:paraId="780E7097">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ABS</w:t>
            </w:r>
          </w:p>
        </w:tc>
      </w:tr>
      <w:tr w14:paraId="744D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3"/>
            <w:shd w:val="clear" w:color="auto" w:fill="auto"/>
            <w:tcMar>
              <w:top w:w="72" w:type="dxa"/>
              <w:left w:w="144" w:type="dxa"/>
              <w:bottom w:w="72" w:type="dxa"/>
              <w:right w:w="144" w:type="dxa"/>
            </w:tcMar>
          </w:tcPr>
          <w:p w14:paraId="0C0BB8D9">
            <w:pPr>
              <w:shd w:val="clear"/>
              <w:spacing w:before="77"/>
              <w:jc w:val="center"/>
              <w:textAlignment w:val="baseline"/>
              <w:rPr>
                <w:rFonts w:hint="eastAsia" w:ascii="宋体" w:hAnsi="宋体" w:eastAsia="宋体" w:cs="宋体"/>
                <w:b/>
                <w:color w:val="auto"/>
                <w:kern w:val="24"/>
                <w:sz w:val="21"/>
                <w:szCs w:val="21"/>
              </w:rPr>
            </w:pPr>
            <w:r>
              <w:rPr>
                <w:rFonts w:hint="eastAsia" w:ascii="宋体" w:hAnsi="宋体" w:eastAsia="宋体" w:cs="宋体"/>
                <w:b/>
                <w:color w:val="auto"/>
                <w:kern w:val="24"/>
                <w:sz w:val="21"/>
                <w:szCs w:val="21"/>
              </w:rPr>
              <w:t>技术要求</w:t>
            </w:r>
          </w:p>
        </w:tc>
      </w:tr>
      <w:tr w14:paraId="18A9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2204" w:type="dxa"/>
            <w:gridSpan w:val="2"/>
            <w:shd w:val="clear" w:color="auto" w:fill="auto"/>
            <w:tcMar>
              <w:top w:w="72" w:type="dxa"/>
              <w:left w:w="144" w:type="dxa"/>
              <w:bottom w:w="72" w:type="dxa"/>
              <w:right w:w="144" w:type="dxa"/>
            </w:tcMar>
          </w:tcPr>
          <w:p w14:paraId="45D8A507">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按键耐久性(如采用按键型面板)</w:t>
            </w:r>
          </w:p>
        </w:tc>
        <w:tc>
          <w:tcPr>
            <w:tcW w:w="6841" w:type="dxa"/>
            <w:shd w:val="clear" w:color="auto" w:fill="auto"/>
          </w:tcPr>
          <w:p w14:paraId="21F14F43">
            <w:pPr>
              <w:shd w:val="clear"/>
              <w:spacing w:before="77"/>
              <w:ind w:firstLine="105" w:firstLineChars="50"/>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3万次，保证正常使用10年</w:t>
            </w:r>
          </w:p>
        </w:tc>
      </w:tr>
    </w:tbl>
    <w:p w14:paraId="57564D6E">
      <w:pPr>
        <w:shd w:val="clear"/>
        <w:rPr>
          <w:rFonts w:hint="eastAsia" w:ascii="宋体" w:hAnsi="宋体" w:eastAsia="宋体" w:cs="宋体"/>
          <w:color w:val="auto"/>
          <w:sz w:val="21"/>
          <w:szCs w:val="21"/>
        </w:rPr>
      </w:pPr>
    </w:p>
    <w:p w14:paraId="52E1A851">
      <w:pPr>
        <w:pStyle w:val="10"/>
        <w:numPr>
          <w:ilvl w:val="0"/>
          <w:numId w:val="2"/>
        </w:numPr>
        <w:shd w:val="clear"/>
        <w:spacing w:before="156" w:beforeLines="50" w:after="156" w:afterLines="5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除霾新风主机</w:t>
      </w:r>
    </w:p>
    <w:tbl>
      <w:tblPr>
        <w:tblStyle w:val="6"/>
        <w:tblW w:w="8943" w:type="dxa"/>
        <w:tblInd w:w="0" w:type="dxa"/>
        <w:tblLayout w:type="autofit"/>
        <w:tblCellMar>
          <w:top w:w="0" w:type="dxa"/>
          <w:left w:w="0" w:type="dxa"/>
          <w:bottom w:w="0" w:type="dxa"/>
          <w:right w:w="0" w:type="dxa"/>
        </w:tblCellMar>
      </w:tblPr>
      <w:tblGrid>
        <w:gridCol w:w="1430"/>
        <w:gridCol w:w="7513"/>
      </w:tblGrid>
      <w:tr w14:paraId="0431F811">
        <w:tblPrEx>
          <w:tblCellMar>
            <w:top w:w="0" w:type="dxa"/>
            <w:left w:w="0" w:type="dxa"/>
            <w:bottom w:w="0" w:type="dxa"/>
            <w:right w:w="0" w:type="dxa"/>
          </w:tblCellMar>
        </w:tblPrEx>
        <w:trPr>
          <w:trHeight w:val="341" w:hRule="atLeast"/>
        </w:trPr>
        <w:tc>
          <w:tcPr>
            <w:tcW w:w="894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4401C3">
            <w:pPr>
              <w:shd w:val="clear"/>
              <w:spacing w:before="120" w:after="12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产品尺寸及检修要求</w:t>
            </w:r>
          </w:p>
        </w:tc>
      </w:tr>
      <w:tr w14:paraId="36764D13">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4BEE8CE">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尺寸</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94F1C7">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主机≤</w:t>
            </w:r>
            <w:r>
              <w:rPr>
                <w:rFonts w:hint="eastAsia" w:ascii="宋体" w:hAnsi="宋体" w:eastAsia="宋体" w:cs="宋体"/>
                <w:b w:val="0"/>
                <w:bCs/>
                <w:color w:val="auto"/>
                <w:sz w:val="21"/>
                <w:szCs w:val="21"/>
              </w:rPr>
              <w:t>600*</w:t>
            </w:r>
            <w:r>
              <w:rPr>
                <w:rFonts w:hint="eastAsia" w:ascii="宋体" w:hAnsi="宋体" w:cs="宋体"/>
                <w:b w:val="0"/>
                <w:bCs/>
                <w:color w:val="auto"/>
                <w:sz w:val="21"/>
                <w:szCs w:val="21"/>
                <w:lang w:val="en-US" w:eastAsia="zh-CN"/>
              </w:rPr>
              <w:t>400</w:t>
            </w:r>
            <w:r>
              <w:rPr>
                <w:rFonts w:hint="eastAsia" w:ascii="宋体" w:hAnsi="宋体" w:eastAsia="宋体" w:cs="宋体"/>
                <w:b w:val="0"/>
                <w:bCs/>
                <w:color w:val="auto"/>
                <w:sz w:val="21"/>
                <w:szCs w:val="21"/>
              </w:rPr>
              <w:t>*2</w:t>
            </w:r>
            <w:r>
              <w:rPr>
                <w:rFonts w:hint="eastAsia" w:ascii="宋体" w:hAnsi="宋体" w:cs="宋体"/>
                <w:b w:val="0"/>
                <w:bCs/>
                <w:color w:val="auto"/>
                <w:sz w:val="21"/>
                <w:szCs w:val="21"/>
                <w:lang w:val="en-US" w:eastAsia="zh-CN"/>
              </w:rPr>
              <w:t>50</w:t>
            </w:r>
            <w:r>
              <w:rPr>
                <w:rFonts w:hint="eastAsia" w:ascii="宋体" w:hAnsi="宋体" w:eastAsia="宋体" w:cs="宋体"/>
                <w:color w:val="auto"/>
                <w:sz w:val="21"/>
                <w:szCs w:val="21"/>
              </w:rPr>
              <w:t>mm不含风口</w:t>
            </w:r>
          </w:p>
        </w:tc>
      </w:tr>
      <w:tr w14:paraId="475AF244">
        <w:tblPrEx>
          <w:tblCellMar>
            <w:top w:w="0" w:type="dxa"/>
            <w:left w:w="0" w:type="dxa"/>
            <w:bottom w:w="0" w:type="dxa"/>
            <w:right w:w="0" w:type="dxa"/>
          </w:tblCellMar>
        </w:tblPrEx>
        <w:trPr>
          <w:trHeight w:val="314"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C99D1B6">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维护方式</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F65718">
            <w:pPr>
              <w:shd w:val="clear"/>
              <w:spacing w:line="400" w:lineRule="exact"/>
              <w:jc w:val="left"/>
              <w:rPr>
                <w:rFonts w:hint="eastAsia" w:ascii="宋体" w:hAnsi="宋体" w:eastAsia="宋体" w:cs="宋体"/>
                <w:bCs/>
                <w:color w:val="auto"/>
                <w:sz w:val="21"/>
                <w:szCs w:val="21"/>
              </w:rPr>
            </w:pPr>
            <w:r>
              <w:rPr>
                <w:rFonts w:hint="eastAsia" w:ascii="宋体" w:hAnsi="宋体" w:eastAsia="宋体" w:cs="宋体"/>
                <w:color w:val="auto"/>
                <w:sz w:val="21"/>
                <w:szCs w:val="21"/>
              </w:rPr>
              <w:t>下点检方便客户自行更换滤网，增强产品与客户的互动性</w:t>
            </w:r>
          </w:p>
        </w:tc>
      </w:tr>
      <w:tr w14:paraId="352E64C8">
        <w:tblPrEx>
          <w:tblCellMar>
            <w:top w:w="0" w:type="dxa"/>
            <w:left w:w="0" w:type="dxa"/>
            <w:bottom w:w="0" w:type="dxa"/>
            <w:right w:w="0" w:type="dxa"/>
          </w:tblCellMar>
        </w:tblPrEx>
        <w:trPr>
          <w:trHeight w:val="170" w:hRule="atLeast"/>
        </w:trPr>
        <w:tc>
          <w:tcPr>
            <w:tcW w:w="894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8FF407">
            <w:pPr>
              <w:shd w:val="clear"/>
              <w:spacing w:before="120" w:after="120"/>
              <w:jc w:val="center"/>
              <w:rPr>
                <w:rFonts w:hint="eastAsia" w:ascii="宋体" w:hAnsi="宋体" w:eastAsia="宋体" w:cs="宋体"/>
                <w:color w:val="auto"/>
                <w:sz w:val="21"/>
                <w:szCs w:val="21"/>
              </w:rPr>
            </w:pPr>
            <w:r>
              <w:rPr>
                <w:rFonts w:hint="eastAsia" w:ascii="宋体" w:hAnsi="宋体" w:eastAsia="宋体" w:cs="宋体"/>
                <w:b/>
                <w:color w:val="auto"/>
                <w:sz w:val="21"/>
                <w:szCs w:val="21"/>
              </w:rPr>
              <w:t>材料要求</w:t>
            </w:r>
          </w:p>
        </w:tc>
      </w:tr>
      <w:tr w14:paraId="0777B052">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10F2E1D">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设备外壳</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F719591">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T≥0.8mm</w:t>
            </w:r>
          </w:p>
        </w:tc>
      </w:tr>
      <w:tr w14:paraId="43E8D924">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033442">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保温材料</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6C408A6">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采用B1防火等级保温材料</w:t>
            </w:r>
          </w:p>
        </w:tc>
      </w:tr>
      <w:tr w14:paraId="75172398">
        <w:tblPrEx>
          <w:tblCellMar>
            <w:top w:w="0" w:type="dxa"/>
            <w:left w:w="0" w:type="dxa"/>
            <w:bottom w:w="0" w:type="dxa"/>
            <w:right w:w="0" w:type="dxa"/>
          </w:tblCellMar>
        </w:tblPrEx>
        <w:trPr>
          <w:trHeight w:val="170" w:hRule="atLeast"/>
        </w:trPr>
        <w:tc>
          <w:tcPr>
            <w:tcW w:w="894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E43ADB2">
            <w:pPr>
              <w:shd w:val="clear"/>
              <w:spacing w:before="120" w:after="12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r>
      <w:tr w14:paraId="5F8BA95C">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0E57C81">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整机一次过滤效率</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CA13B8E">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≥98%</w:t>
            </w:r>
          </w:p>
        </w:tc>
      </w:tr>
      <w:tr w14:paraId="13AC5BD3">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E943359">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运行噪音</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A60B6EF">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≤36dB</w:t>
            </w:r>
          </w:p>
        </w:tc>
      </w:tr>
      <w:tr w14:paraId="187A8D66">
        <w:tblPrEx>
          <w:tblCellMar>
            <w:top w:w="0" w:type="dxa"/>
            <w:left w:w="0" w:type="dxa"/>
            <w:bottom w:w="0" w:type="dxa"/>
            <w:right w:w="0" w:type="dxa"/>
          </w:tblCellMar>
        </w:tblPrEx>
        <w:trPr>
          <w:trHeight w:val="81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03FF620">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单位风量耗功率</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F21455">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符合《CQC6401-2017家用和类似用途新风系统（装置）认证技术规范》 4.3条文合格级要求</w:t>
            </w:r>
          </w:p>
        </w:tc>
      </w:tr>
      <w:tr w14:paraId="342A7AF1">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96F3E6F">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主机高度</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A9DD7ED">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≤200mm</w:t>
            </w:r>
          </w:p>
        </w:tc>
      </w:tr>
      <w:tr w14:paraId="5769284F">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9B60CFA">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风口外径</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21BF4E7">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≤110mm</w:t>
            </w:r>
          </w:p>
        </w:tc>
      </w:tr>
      <w:tr w14:paraId="4A21B483">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51DE903">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风量</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86330C">
            <w:pPr>
              <w:shd w:val="clear"/>
              <w:rPr>
                <w:rFonts w:hint="eastAsia" w:ascii="宋体" w:hAnsi="宋体" w:eastAsia="宋体" w:cs="宋体"/>
                <w:color w:val="auto"/>
                <w:sz w:val="21"/>
                <w:szCs w:val="21"/>
              </w:rPr>
            </w:pPr>
            <w:r>
              <w:rPr>
                <w:rFonts w:hint="eastAsia" w:ascii="宋体" w:hAnsi="宋体" w:eastAsia="宋体" w:cs="宋体"/>
                <w:color w:val="auto"/>
                <w:kern w:val="24"/>
                <w:sz w:val="21"/>
                <w:szCs w:val="21"/>
              </w:rPr>
              <w:t>1、室内换气次数满足：</w:t>
            </w:r>
            <w:r>
              <w:rPr>
                <w:rFonts w:hint="eastAsia" w:ascii="宋体" w:hAnsi="宋体" w:eastAsia="宋体" w:cs="宋体"/>
                <w:color w:val="auto"/>
                <w:sz w:val="21"/>
                <w:szCs w:val="21"/>
              </w:rPr>
              <w:t>《GB 50736-2012 民用建筑供暖通风与空气调节设计规范》相关要求，并满足每人30m³/h新风量要求</w:t>
            </w:r>
          </w:p>
          <w:p w14:paraId="0F95A30B">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2、换气次数=新风量/房间有效通风体积其中新风量=有效通风面积（不计厨房、卫生间、设备房后的套内面积）*装修后室内净高</w:t>
            </w:r>
          </w:p>
          <w:p w14:paraId="6A7CF72A">
            <w:pPr>
              <w:shd w:val="clear"/>
              <w:rPr>
                <w:rFonts w:hint="eastAsia" w:ascii="宋体" w:hAnsi="宋体" w:eastAsia="宋体" w:cs="宋体"/>
                <w:color w:val="auto"/>
                <w:kern w:val="24"/>
                <w:sz w:val="21"/>
                <w:szCs w:val="21"/>
              </w:rPr>
            </w:pPr>
          </w:p>
        </w:tc>
      </w:tr>
      <w:tr w14:paraId="4A856A2D">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84DE28A">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静压</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82267C2">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 xml:space="preserve">设备最大静压≥120 Pa </w:t>
            </w:r>
          </w:p>
        </w:tc>
      </w:tr>
      <w:tr w14:paraId="291311EA">
        <w:tblPrEx>
          <w:tblCellMar>
            <w:top w:w="0" w:type="dxa"/>
            <w:left w:w="0" w:type="dxa"/>
            <w:bottom w:w="0" w:type="dxa"/>
            <w:right w:w="0" w:type="dxa"/>
          </w:tblCellMar>
        </w:tblPrEx>
        <w:trPr>
          <w:trHeight w:val="124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75C7A33">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高效过滤网</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B290770">
            <w:pPr>
              <w:widowControl/>
              <w:numPr>
                <w:ilvl w:val="0"/>
                <w:numId w:val="3"/>
              </w:numPr>
              <w:shd w:val="clear"/>
              <w:spacing w:before="120" w:after="120" w:line="240" w:lineRule="atLeast"/>
              <w:ind w:left="357" w:hanging="357" w:hangingChars="170"/>
              <w:rPr>
                <w:rFonts w:hint="eastAsia" w:ascii="宋体" w:hAnsi="宋体" w:eastAsia="宋体" w:cs="宋体"/>
                <w:color w:val="auto"/>
                <w:sz w:val="21"/>
                <w:szCs w:val="21"/>
              </w:rPr>
            </w:pPr>
            <w:r>
              <w:rPr>
                <w:rFonts w:hint="eastAsia" w:ascii="宋体" w:hAnsi="宋体" w:eastAsia="宋体" w:cs="宋体"/>
                <w:color w:val="auto"/>
                <w:sz w:val="21"/>
                <w:szCs w:val="21"/>
              </w:rPr>
              <w:t>累积净化量（CCM）：P2以上</w:t>
            </w:r>
          </w:p>
          <w:p w14:paraId="28C228D4">
            <w:pPr>
              <w:widowControl/>
              <w:numPr>
                <w:ilvl w:val="0"/>
                <w:numId w:val="3"/>
              </w:numPr>
              <w:shd w:val="clear"/>
              <w:spacing w:before="120" w:after="120" w:line="240" w:lineRule="atLeast"/>
              <w:ind w:left="357" w:hanging="357" w:hangingChars="170"/>
              <w:rPr>
                <w:rFonts w:hint="eastAsia" w:ascii="宋体" w:hAnsi="宋体" w:eastAsia="宋体" w:cs="宋体"/>
                <w:color w:val="auto"/>
                <w:sz w:val="21"/>
                <w:szCs w:val="21"/>
              </w:rPr>
            </w:pPr>
            <w:r>
              <w:rPr>
                <w:rFonts w:hint="eastAsia" w:ascii="宋体" w:hAnsi="宋体" w:eastAsia="宋体" w:cs="宋体"/>
                <w:color w:val="auto"/>
                <w:sz w:val="21"/>
                <w:szCs w:val="21"/>
              </w:rPr>
              <w:t>需有防霉菌措施</w:t>
            </w:r>
          </w:p>
          <w:p w14:paraId="4CCE5973">
            <w:pPr>
              <w:widowControl/>
              <w:numPr>
                <w:ilvl w:val="0"/>
                <w:numId w:val="3"/>
              </w:numPr>
              <w:shd w:val="clear"/>
              <w:spacing w:before="120" w:after="120" w:line="240" w:lineRule="atLeast"/>
              <w:ind w:left="357" w:hanging="357" w:hangingChars="170"/>
              <w:rPr>
                <w:rFonts w:hint="eastAsia" w:ascii="宋体" w:hAnsi="宋体" w:eastAsia="宋体" w:cs="宋体"/>
                <w:color w:val="auto"/>
                <w:sz w:val="21"/>
                <w:szCs w:val="21"/>
              </w:rPr>
            </w:pPr>
            <w:r>
              <w:rPr>
                <w:rFonts w:hint="eastAsia" w:ascii="宋体" w:hAnsi="宋体" w:eastAsia="宋体" w:cs="宋体"/>
                <w:color w:val="auto"/>
                <w:sz w:val="21"/>
                <w:szCs w:val="21"/>
              </w:rPr>
              <w:t>满足《GBT 34012-2017 通风系统用空气净化装置》要求</w:t>
            </w:r>
          </w:p>
        </w:tc>
      </w:tr>
      <w:tr w14:paraId="795B1F4A">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917B0C9">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初效过滤网</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51826EA">
            <w:pPr>
              <w:widowControl/>
              <w:numPr>
                <w:ilvl w:val="0"/>
                <w:numId w:val="4"/>
              </w:num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可水洗，使用寿命1年以上</w:t>
            </w:r>
          </w:p>
          <w:p w14:paraId="532C6DEB">
            <w:pPr>
              <w:widowControl/>
              <w:numPr>
                <w:ilvl w:val="0"/>
                <w:numId w:val="4"/>
              </w:num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满足《GBT 34012-2017 通风系统用空气净化装置》要求</w:t>
            </w:r>
          </w:p>
        </w:tc>
      </w:tr>
      <w:tr w14:paraId="7297819C">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D42DE8">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电机(含整机)</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60FDF95">
            <w:pPr>
              <w:pStyle w:val="2"/>
              <w:shd w:val="clear"/>
              <w:rPr>
                <w:rFonts w:hint="eastAsia" w:ascii="宋体" w:hAnsi="宋体" w:eastAsia="宋体" w:cs="宋体"/>
                <w:color w:val="auto"/>
                <w:sz w:val="21"/>
                <w:szCs w:val="21"/>
              </w:rPr>
            </w:pPr>
            <w:r>
              <w:rPr>
                <w:rFonts w:hint="eastAsia" w:ascii="宋体" w:hAnsi="宋体" w:eastAsia="宋体" w:cs="宋体"/>
                <w:color w:val="auto"/>
                <w:sz w:val="21"/>
                <w:szCs w:val="21"/>
              </w:rPr>
              <w:t xml:space="preserve">连续使用≥8万小时，在（-25℃～43℃，最大相对湿度90%）环境下正常工作，且8万小时内整机噪音、风量、功耗等基本性能不变 </w:t>
            </w:r>
          </w:p>
        </w:tc>
      </w:tr>
      <w:tr w14:paraId="4BB2D879">
        <w:tblPrEx>
          <w:tblCellMar>
            <w:top w:w="0" w:type="dxa"/>
            <w:left w:w="0" w:type="dxa"/>
            <w:bottom w:w="0" w:type="dxa"/>
            <w:right w:w="0" w:type="dxa"/>
          </w:tblCellMar>
        </w:tblPrEx>
        <w:trPr>
          <w:trHeight w:val="170"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70257DF">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外壳（及辅件）</w:t>
            </w:r>
          </w:p>
        </w:tc>
        <w:tc>
          <w:tcPr>
            <w:tcW w:w="751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2EB6038">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sz w:val="21"/>
                <w:szCs w:val="21"/>
              </w:rPr>
              <w:t>盐雾试验：</w:t>
            </w:r>
            <w:r>
              <w:rPr>
                <w:rFonts w:hint="eastAsia" w:ascii="宋体" w:hAnsi="宋体" w:eastAsia="宋体" w:cs="宋体"/>
                <w:color w:val="auto"/>
                <w:kern w:val="24"/>
                <w:sz w:val="21"/>
                <w:szCs w:val="21"/>
              </w:rPr>
              <w:t>盐雾试验符合《GBT 10125-2012 人造气氛腐蚀试验 盐雾试验》 和《</w:t>
            </w:r>
            <w:r>
              <w:rPr>
                <w:rFonts w:hint="eastAsia" w:ascii="宋体" w:hAnsi="宋体" w:eastAsia="宋体" w:cs="宋体"/>
                <w:color w:val="auto"/>
                <w:sz w:val="21"/>
                <w:szCs w:val="21"/>
              </w:rPr>
              <w:t xml:space="preserve">GB T6461-2002 盐雾试验》 </w:t>
            </w:r>
            <w:r>
              <w:rPr>
                <w:rFonts w:hint="eastAsia" w:ascii="宋体" w:hAnsi="宋体" w:eastAsia="宋体" w:cs="宋体"/>
                <w:color w:val="auto"/>
                <w:kern w:val="24"/>
                <w:sz w:val="21"/>
                <w:szCs w:val="21"/>
              </w:rPr>
              <w:t>72小时9级要求；</w:t>
            </w:r>
          </w:p>
          <w:p w14:paraId="4DFB4237">
            <w:pPr>
              <w:pStyle w:val="11"/>
              <w:shd w:val="clear"/>
              <w:rPr>
                <w:rFonts w:hint="eastAsia" w:ascii="宋体" w:hAnsi="宋体" w:eastAsia="宋体" w:cs="宋体"/>
                <w:color w:val="auto"/>
                <w:sz w:val="21"/>
                <w:szCs w:val="21"/>
              </w:rPr>
            </w:pPr>
            <w:r>
              <w:rPr>
                <w:rFonts w:hint="eastAsia" w:ascii="宋体" w:hAnsi="宋体" w:eastAsia="宋体" w:cs="宋体"/>
                <w:color w:val="auto"/>
                <w:sz w:val="21"/>
                <w:szCs w:val="21"/>
              </w:rPr>
              <w:t>涂层附着力：《ISO2409-2013色漆和清漆—划格试验》不大于1级要求</w:t>
            </w:r>
          </w:p>
        </w:tc>
      </w:tr>
    </w:tbl>
    <w:p w14:paraId="0093F3E0">
      <w:pPr>
        <w:shd w:val="clear"/>
        <w:rPr>
          <w:rFonts w:hint="eastAsia" w:ascii="宋体" w:hAnsi="宋体" w:eastAsia="宋体" w:cs="宋体"/>
          <w:color w:val="auto"/>
          <w:sz w:val="21"/>
          <w:szCs w:val="21"/>
        </w:rPr>
      </w:pPr>
    </w:p>
    <w:p w14:paraId="236EBD4F">
      <w:pPr>
        <w:shd w:val="clear"/>
        <w:rPr>
          <w:rFonts w:hint="eastAsia" w:ascii="宋体" w:hAnsi="宋体" w:eastAsia="宋体" w:cs="宋体"/>
          <w:color w:val="auto"/>
          <w:sz w:val="21"/>
          <w:szCs w:val="21"/>
        </w:rPr>
      </w:pPr>
      <w:r>
        <w:rPr>
          <w:rFonts w:hint="eastAsia" w:ascii="宋体" w:hAnsi="宋体" w:eastAsia="宋体" w:cs="宋体"/>
          <w:color w:val="auto"/>
          <w:sz w:val="21"/>
          <w:szCs w:val="21"/>
        </w:rPr>
        <w:t>（2）双向流新风系统</w:t>
      </w:r>
    </w:p>
    <w:p w14:paraId="25EFD560">
      <w:pPr>
        <w:shd w:val="clear"/>
        <w:spacing w:before="156" w:beforeLines="50"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1）风口</w:t>
      </w:r>
    </w:p>
    <w:p w14:paraId="7479C868">
      <w:pPr>
        <w:pStyle w:val="10"/>
        <w:numPr>
          <w:ilvl w:val="1"/>
          <w:numId w:val="2"/>
        </w:numPr>
        <w:shd w:val="clear"/>
        <w:spacing w:before="156" w:beforeLines="50" w:after="156" w:afterLines="50"/>
        <w:ind w:left="4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外墙风口</w:t>
      </w:r>
    </w:p>
    <w:p w14:paraId="73A97920">
      <w:pPr>
        <w:pStyle w:val="10"/>
        <w:shd w:val="clear"/>
        <w:spacing w:before="156" w:beforeLines="50" w:after="156" w:afterLines="50"/>
        <w:ind w:left="420"/>
        <w:rPr>
          <w:rFonts w:hint="eastAsia" w:ascii="宋体" w:hAnsi="宋体" w:eastAsia="宋体" w:cs="宋体"/>
          <w:color w:val="auto"/>
          <w:sz w:val="21"/>
          <w:szCs w:val="21"/>
        </w:rPr>
      </w:pPr>
      <w:r>
        <w:rPr>
          <w:rFonts w:hint="eastAsia" w:ascii="宋体" w:hAnsi="宋体" w:eastAsia="宋体" w:cs="宋体"/>
          <w:color w:val="auto"/>
          <w:sz w:val="21"/>
          <w:szCs w:val="21"/>
        </w:rPr>
        <w:t>须具备防雨、降噪功能，配橡胶圈套在PVC管内，新风口为防止堵塞，不设防虫网。</w:t>
      </w:r>
    </w:p>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0"/>
        <w:gridCol w:w="44"/>
        <w:gridCol w:w="3193"/>
        <w:gridCol w:w="4398"/>
      </w:tblGrid>
      <w:tr w14:paraId="773F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4"/>
            <w:shd w:val="clear" w:color="auto" w:fill="auto"/>
            <w:tcMar>
              <w:top w:w="72" w:type="dxa"/>
              <w:left w:w="144" w:type="dxa"/>
              <w:bottom w:w="72" w:type="dxa"/>
              <w:right w:w="144" w:type="dxa"/>
            </w:tcMar>
          </w:tcPr>
          <w:p w14:paraId="068A6993">
            <w:pPr>
              <w:shd w:val="clear"/>
              <w:spacing w:before="77"/>
              <w:jc w:val="center"/>
              <w:textAlignment w:val="baseline"/>
              <w:rPr>
                <w:rFonts w:hint="eastAsia" w:ascii="宋体" w:hAnsi="宋体" w:eastAsia="宋体" w:cs="宋体"/>
                <w:b/>
                <w:color w:val="auto"/>
                <w:sz w:val="21"/>
                <w:szCs w:val="21"/>
              </w:rPr>
            </w:pPr>
            <w:r>
              <w:rPr>
                <w:rFonts w:hint="eastAsia" w:ascii="宋体" w:hAnsi="宋体" w:eastAsia="宋体" w:cs="宋体"/>
                <w:b/>
                <w:color w:val="auto"/>
                <w:kern w:val="24"/>
                <w:sz w:val="21"/>
                <w:szCs w:val="21"/>
              </w:rPr>
              <w:t>材料要求</w:t>
            </w:r>
          </w:p>
        </w:tc>
      </w:tr>
      <w:tr w14:paraId="3236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1454" w:type="dxa"/>
            <w:gridSpan w:val="2"/>
            <w:shd w:val="clear" w:color="auto" w:fill="auto"/>
            <w:tcMar>
              <w:top w:w="72" w:type="dxa"/>
              <w:left w:w="144" w:type="dxa"/>
              <w:bottom w:w="72" w:type="dxa"/>
              <w:right w:w="144" w:type="dxa"/>
            </w:tcMar>
          </w:tcPr>
          <w:p w14:paraId="6D4C8915">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本体</w:t>
            </w:r>
          </w:p>
        </w:tc>
        <w:tc>
          <w:tcPr>
            <w:tcW w:w="3193" w:type="dxa"/>
            <w:shd w:val="clear" w:color="auto" w:fill="auto"/>
            <w:tcMar>
              <w:top w:w="72" w:type="dxa"/>
              <w:left w:w="144" w:type="dxa"/>
              <w:bottom w:w="72" w:type="dxa"/>
              <w:right w:w="144" w:type="dxa"/>
            </w:tcMar>
          </w:tcPr>
          <w:p w14:paraId="30955A95">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必须为304不锈钢，</w:t>
            </w:r>
          </w:p>
        </w:tc>
        <w:tc>
          <w:tcPr>
            <w:tcW w:w="4398" w:type="dxa"/>
            <w:shd w:val="clear" w:color="auto" w:fill="auto"/>
            <w:tcMar>
              <w:top w:w="72" w:type="dxa"/>
              <w:left w:w="144" w:type="dxa"/>
              <w:bottom w:w="72" w:type="dxa"/>
              <w:right w:w="144" w:type="dxa"/>
            </w:tcMar>
          </w:tcPr>
          <w:p w14:paraId="7897FA21">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0.5mm（不含喷涂后油漆厚度，仅指不锈钢）</w:t>
            </w:r>
          </w:p>
        </w:tc>
      </w:tr>
      <w:tr w14:paraId="495A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54" w:type="dxa"/>
            <w:gridSpan w:val="2"/>
            <w:shd w:val="clear" w:color="auto" w:fill="auto"/>
            <w:tcMar>
              <w:top w:w="72" w:type="dxa"/>
              <w:left w:w="144" w:type="dxa"/>
              <w:bottom w:w="72" w:type="dxa"/>
              <w:right w:w="144" w:type="dxa"/>
            </w:tcMar>
          </w:tcPr>
          <w:p w14:paraId="584767F9">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弹簧片</w:t>
            </w:r>
          </w:p>
        </w:tc>
        <w:tc>
          <w:tcPr>
            <w:tcW w:w="3193" w:type="dxa"/>
            <w:shd w:val="clear" w:color="auto" w:fill="auto"/>
            <w:tcMar>
              <w:top w:w="72" w:type="dxa"/>
              <w:left w:w="144" w:type="dxa"/>
              <w:bottom w:w="72" w:type="dxa"/>
              <w:right w:w="144" w:type="dxa"/>
            </w:tcMar>
          </w:tcPr>
          <w:p w14:paraId="5D52DE25">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弹簧钢</w:t>
            </w:r>
          </w:p>
        </w:tc>
        <w:tc>
          <w:tcPr>
            <w:tcW w:w="4398" w:type="dxa"/>
            <w:shd w:val="clear" w:color="auto" w:fill="auto"/>
            <w:tcMar>
              <w:top w:w="72" w:type="dxa"/>
              <w:left w:w="144" w:type="dxa"/>
              <w:bottom w:w="72" w:type="dxa"/>
              <w:right w:w="144" w:type="dxa"/>
            </w:tcMar>
          </w:tcPr>
          <w:p w14:paraId="55A13DEC">
            <w:pPr>
              <w:shd w:val="clear"/>
              <w:rPr>
                <w:rFonts w:hint="eastAsia" w:ascii="宋体" w:hAnsi="宋体" w:eastAsia="宋体" w:cs="宋体"/>
                <w:color w:val="auto"/>
                <w:sz w:val="21"/>
                <w:szCs w:val="21"/>
              </w:rPr>
            </w:pPr>
          </w:p>
        </w:tc>
      </w:tr>
      <w:tr w14:paraId="3522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54" w:type="dxa"/>
            <w:gridSpan w:val="2"/>
            <w:shd w:val="clear" w:color="auto" w:fill="auto"/>
            <w:tcMar>
              <w:top w:w="72" w:type="dxa"/>
              <w:left w:w="144" w:type="dxa"/>
              <w:bottom w:w="72" w:type="dxa"/>
              <w:right w:w="144" w:type="dxa"/>
            </w:tcMar>
          </w:tcPr>
          <w:p w14:paraId="1E73A1C1">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盖</w:t>
            </w:r>
          </w:p>
        </w:tc>
        <w:tc>
          <w:tcPr>
            <w:tcW w:w="3193" w:type="dxa"/>
            <w:shd w:val="clear" w:color="auto" w:fill="auto"/>
            <w:tcMar>
              <w:top w:w="72" w:type="dxa"/>
              <w:left w:w="144" w:type="dxa"/>
              <w:bottom w:w="72" w:type="dxa"/>
              <w:right w:w="144" w:type="dxa"/>
            </w:tcMar>
          </w:tcPr>
          <w:p w14:paraId="79AD123A">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必须为304不锈钢</w:t>
            </w:r>
          </w:p>
        </w:tc>
        <w:tc>
          <w:tcPr>
            <w:tcW w:w="4398" w:type="dxa"/>
            <w:shd w:val="clear" w:color="auto" w:fill="auto"/>
            <w:tcMar>
              <w:top w:w="72" w:type="dxa"/>
              <w:left w:w="144" w:type="dxa"/>
              <w:bottom w:w="72" w:type="dxa"/>
              <w:right w:w="144" w:type="dxa"/>
            </w:tcMar>
          </w:tcPr>
          <w:p w14:paraId="2EDE6519">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0.5mm（不含喷涂后油漆厚度，仅指不锈钢）</w:t>
            </w:r>
          </w:p>
        </w:tc>
      </w:tr>
      <w:tr w14:paraId="6519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4"/>
            <w:shd w:val="clear" w:color="auto" w:fill="auto"/>
            <w:tcMar>
              <w:top w:w="72" w:type="dxa"/>
              <w:left w:w="144" w:type="dxa"/>
              <w:bottom w:w="72" w:type="dxa"/>
              <w:right w:w="144" w:type="dxa"/>
            </w:tcMar>
          </w:tcPr>
          <w:p w14:paraId="7E24A021">
            <w:pPr>
              <w:shd w:val="clear"/>
              <w:spacing w:before="77"/>
              <w:jc w:val="center"/>
              <w:textAlignment w:val="baseline"/>
              <w:rPr>
                <w:rFonts w:hint="eastAsia" w:ascii="宋体" w:hAnsi="宋体" w:eastAsia="宋体" w:cs="宋体"/>
                <w:b/>
                <w:color w:val="auto"/>
                <w:kern w:val="24"/>
                <w:sz w:val="21"/>
                <w:szCs w:val="21"/>
              </w:rPr>
            </w:pPr>
            <w:r>
              <w:rPr>
                <w:rFonts w:hint="eastAsia" w:ascii="宋体" w:hAnsi="宋体" w:eastAsia="宋体" w:cs="宋体"/>
                <w:b/>
                <w:color w:val="auto"/>
                <w:kern w:val="24"/>
                <w:sz w:val="21"/>
                <w:szCs w:val="21"/>
              </w:rPr>
              <w:t>技术要求</w:t>
            </w:r>
          </w:p>
        </w:tc>
      </w:tr>
      <w:tr w14:paraId="532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10" w:type="dxa"/>
            <w:shd w:val="clear" w:color="auto" w:fill="auto"/>
            <w:tcMar>
              <w:top w:w="72" w:type="dxa"/>
              <w:left w:w="144" w:type="dxa"/>
              <w:bottom w:w="72" w:type="dxa"/>
              <w:right w:w="144" w:type="dxa"/>
            </w:tcMar>
          </w:tcPr>
          <w:p w14:paraId="18FA61DE">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盐雾要求</w:t>
            </w:r>
          </w:p>
        </w:tc>
        <w:tc>
          <w:tcPr>
            <w:tcW w:w="7635" w:type="dxa"/>
            <w:gridSpan w:val="3"/>
            <w:shd w:val="clear" w:color="auto" w:fill="auto"/>
          </w:tcPr>
          <w:p w14:paraId="0F0AF123">
            <w:pPr>
              <w:shd w:val="clear"/>
              <w:spacing w:before="77"/>
              <w:ind w:left="105" w:leftChars="50"/>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盐雾试验符合《GBT 10125-2012 人造气氛腐蚀试验 盐雾试验》 和</w:t>
            </w:r>
          </w:p>
          <w:p w14:paraId="07565786">
            <w:pPr>
              <w:shd w:val="clear"/>
              <w:spacing w:before="77"/>
              <w:ind w:left="105" w:leftChars="50" w:firstLine="105" w:firstLineChars="50"/>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w:t>
            </w:r>
            <w:r>
              <w:rPr>
                <w:rFonts w:hint="eastAsia" w:ascii="宋体" w:hAnsi="宋体" w:eastAsia="宋体" w:cs="宋体"/>
                <w:color w:val="auto"/>
                <w:sz w:val="21"/>
                <w:szCs w:val="21"/>
              </w:rPr>
              <w:t xml:space="preserve">GB T6461-2002 盐雾试验》 </w:t>
            </w:r>
            <w:r>
              <w:rPr>
                <w:rFonts w:hint="eastAsia" w:ascii="宋体" w:hAnsi="宋体" w:eastAsia="宋体" w:cs="宋体"/>
                <w:color w:val="auto"/>
                <w:kern w:val="24"/>
                <w:sz w:val="21"/>
                <w:szCs w:val="21"/>
              </w:rPr>
              <w:t>72小时9级要求；</w:t>
            </w:r>
          </w:p>
        </w:tc>
      </w:tr>
      <w:tr w14:paraId="6ECC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1410" w:type="dxa"/>
            <w:shd w:val="clear" w:color="auto" w:fill="auto"/>
            <w:tcMar>
              <w:top w:w="72" w:type="dxa"/>
              <w:left w:w="144" w:type="dxa"/>
              <w:bottom w:w="72" w:type="dxa"/>
              <w:right w:w="144" w:type="dxa"/>
            </w:tcMar>
          </w:tcPr>
          <w:p w14:paraId="72781095">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 xml:space="preserve">涂膜附着力 </w:t>
            </w:r>
          </w:p>
        </w:tc>
        <w:tc>
          <w:tcPr>
            <w:tcW w:w="7635" w:type="dxa"/>
            <w:gridSpan w:val="3"/>
            <w:shd w:val="clear" w:color="auto" w:fill="auto"/>
          </w:tcPr>
          <w:p w14:paraId="13C8EDCB">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sz w:val="21"/>
                <w:szCs w:val="21"/>
              </w:rPr>
              <w:t>涂层附着力：《ISO2409-2013色漆和清漆—划格试验》不大于1级要求</w:t>
            </w:r>
          </w:p>
        </w:tc>
      </w:tr>
    </w:tbl>
    <w:p w14:paraId="51EB6BD0">
      <w:pPr>
        <w:pStyle w:val="10"/>
        <w:numPr>
          <w:ilvl w:val="1"/>
          <w:numId w:val="2"/>
        </w:numPr>
        <w:shd w:val="clear"/>
        <w:spacing w:before="156" w:beforeLines="50" w:after="156" w:afterLines="5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室内风口</w:t>
      </w:r>
    </w:p>
    <w:p w14:paraId="77A9EF1F">
      <w:pPr>
        <w:shd w:val="clear"/>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要求带手动开关,风量调节。面板可以为圆形，表面材质为ABS，耐黄变。外形美观。</w:t>
      </w:r>
    </w:p>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4"/>
        <w:gridCol w:w="2187"/>
        <w:gridCol w:w="5404"/>
      </w:tblGrid>
      <w:tr w14:paraId="6587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3"/>
            <w:shd w:val="clear" w:color="auto" w:fill="auto"/>
            <w:tcMar>
              <w:top w:w="72" w:type="dxa"/>
              <w:left w:w="144" w:type="dxa"/>
              <w:bottom w:w="72" w:type="dxa"/>
              <w:right w:w="144" w:type="dxa"/>
            </w:tcMar>
          </w:tcPr>
          <w:p w14:paraId="22818DED">
            <w:pPr>
              <w:shd w:val="clear"/>
              <w:spacing w:before="77"/>
              <w:jc w:val="center"/>
              <w:textAlignment w:val="baseline"/>
              <w:rPr>
                <w:rFonts w:hint="eastAsia" w:ascii="宋体" w:hAnsi="宋体" w:eastAsia="宋体" w:cs="宋体"/>
                <w:b/>
                <w:color w:val="auto"/>
                <w:sz w:val="21"/>
                <w:szCs w:val="21"/>
              </w:rPr>
            </w:pPr>
            <w:r>
              <w:rPr>
                <w:rFonts w:hint="eastAsia" w:ascii="宋体" w:hAnsi="宋体" w:eastAsia="宋体" w:cs="宋体"/>
                <w:b/>
                <w:color w:val="auto"/>
                <w:kern w:val="24"/>
                <w:sz w:val="21"/>
                <w:szCs w:val="21"/>
              </w:rPr>
              <w:t>材料要求</w:t>
            </w:r>
          </w:p>
        </w:tc>
      </w:tr>
      <w:tr w14:paraId="7AE7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1454" w:type="dxa"/>
            <w:shd w:val="clear" w:color="auto" w:fill="auto"/>
            <w:tcMar>
              <w:top w:w="72" w:type="dxa"/>
              <w:left w:w="144" w:type="dxa"/>
              <w:bottom w:w="72" w:type="dxa"/>
              <w:right w:w="144" w:type="dxa"/>
            </w:tcMar>
          </w:tcPr>
          <w:p w14:paraId="3CE13ABA">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表面材料</w:t>
            </w:r>
          </w:p>
        </w:tc>
        <w:tc>
          <w:tcPr>
            <w:tcW w:w="7591" w:type="dxa"/>
            <w:gridSpan w:val="2"/>
            <w:shd w:val="clear" w:color="auto" w:fill="auto"/>
            <w:tcMar>
              <w:top w:w="72" w:type="dxa"/>
              <w:left w:w="144" w:type="dxa"/>
              <w:bottom w:w="72" w:type="dxa"/>
              <w:right w:w="144" w:type="dxa"/>
            </w:tcMar>
          </w:tcPr>
          <w:p w14:paraId="67638BAE">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ABS</w:t>
            </w:r>
          </w:p>
        </w:tc>
      </w:tr>
      <w:tr w14:paraId="429E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9045" w:type="dxa"/>
            <w:gridSpan w:val="3"/>
            <w:shd w:val="clear" w:color="auto" w:fill="auto"/>
            <w:tcMar>
              <w:top w:w="72" w:type="dxa"/>
              <w:left w:w="144" w:type="dxa"/>
              <w:bottom w:w="72" w:type="dxa"/>
              <w:right w:w="144" w:type="dxa"/>
            </w:tcMar>
          </w:tcPr>
          <w:p w14:paraId="15735F81">
            <w:pPr>
              <w:shd w:val="clear"/>
              <w:spacing w:before="77"/>
              <w:jc w:val="center"/>
              <w:textAlignment w:val="baseline"/>
              <w:rPr>
                <w:rFonts w:hint="eastAsia" w:ascii="宋体" w:hAnsi="宋体" w:eastAsia="宋体" w:cs="宋体"/>
                <w:b/>
                <w:color w:val="auto"/>
                <w:kern w:val="24"/>
                <w:sz w:val="21"/>
                <w:szCs w:val="21"/>
              </w:rPr>
            </w:pPr>
            <w:r>
              <w:rPr>
                <w:rFonts w:hint="eastAsia" w:ascii="宋体" w:hAnsi="宋体" w:eastAsia="宋体" w:cs="宋体"/>
                <w:b/>
                <w:color w:val="auto"/>
                <w:kern w:val="24"/>
                <w:sz w:val="21"/>
                <w:szCs w:val="21"/>
              </w:rPr>
              <w:t>技术要求</w:t>
            </w:r>
          </w:p>
        </w:tc>
      </w:tr>
      <w:tr w14:paraId="10F2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3641" w:type="dxa"/>
            <w:gridSpan w:val="2"/>
            <w:shd w:val="clear" w:color="auto" w:fill="auto"/>
            <w:tcMar>
              <w:top w:w="72" w:type="dxa"/>
              <w:left w:w="144" w:type="dxa"/>
              <w:bottom w:w="72" w:type="dxa"/>
              <w:right w:w="144" w:type="dxa"/>
            </w:tcMar>
          </w:tcPr>
          <w:p w14:paraId="2420BCB9">
            <w:pPr>
              <w:shd w:val="clear"/>
              <w:spacing w:before="77"/>
              <w:textAlignment w:val="baseline"/>
              <w:rPr>
                <w:rFonts w:hint="eastAsia" w:ascii="宋体" w:hAnsi="宋体" w:eastAsia="宋体" w:cs="宋体"/>
                <w:color w:val="auto"/>
                <w:sz w:val="21"/>
                <w:szCs w:val="21"/>
              </w:rPr>
            </w:pPr>
            <w:r>
              <w:rPr>
                <w:rFonts w:hint="eastAsia" w:ascii="宋体" w:hAnsi="宋体" w:eastAsia="宋体" w:cs="宋体"/>
                <w:color w:val="auto"/>
                <w:kern w:val="24"/>
                <w:sz w:val="21"/>
                <w:szCs w:val="21"/>
              </w:rPr>
              <w:t>按键耐久性(如采用按键型面板)</w:t>
            </w:r>
          </w:p>
        </w:tc>
        <w:tc>
          <w:tcPr>
            <w:tcW w:w="5404" w:type="dxa"/>
            <w:shd w:val="clear" w:color="auto" w:fill="auto"/>
          </w:tcPr>
          <w:p w14:paraId="5AD91F84">
            <w:pPr>
              <w:shd w:val="clear"/>
              <w:spacing w:before="77"/>
              <w:ind w:firstLine="105" w:firstLineChars="50"/>
              <w:textAlignment w:val="baseline"/>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3万次，保证正常使用10年</w:t>
            </w:r>
          </w:p>
        </w:tc>
      </w:tr>
    </w:tbl>
    <w:p w14:paraId="58471C23">
      <w:pPr>
        <w:shd w:val="clear"/>
        <w:rPr>
          <w:rFonts w:hint="eastAsia" w:ascii="宋体" w:hAnsi="宋体" w:eastAsia="宋体" w:cs="宋体"/>
          <w:color w:val="auto"/>
          <w:sz w:val="21"/>
          <w:szCs w:val="21"/>
        </w:rPr>
      </w:pPr>
    </w:p>
    <w:p w14:paraId="25079F40">
      <w:pPr>
        <w:shd w:val="clear"/>
        <w:rPr>
          <w:rFonts w:hint="eastAsia" w:ascii="宋体" w:hAnsi="宋体" w:eastAsia="宋体" w:cs="宋体"/>
          <w:color w:val="auto"/>
          <w:sz w:val="21"/>
          <w:szCs w:val="21"/>
        </w:rPr>
      </w:pPr>
    </w:p>
    <w:p w14:paraId="00E035B7">
      <w:pPr>
        <w:pStyle w:val="10"/>
        <w:numPr>
          <w:ilvl w:val="1"/>
          <w:numId w:val="3"/>
        </w:numPr>
        <w:shd w:val="clear"/>
        <w:spacing w:before="156" w:beforeLines="50" w:after="156" w:afterLines="5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双向流新风主机</w:t>
      </w:r>
    </w:p>
    <w:tbl>
      <w:tblPr>
        <w:tblStyle w:val="6"/>
        <w:tblW w:w="8943" w:type="dxa"/>
        <w:tblInd w:w="0" w:type="dxa"/>
        <w:tblLayout w:type="autofit"/>
        <w:tblCellMar>
          <w:top w:w="0" w:type="dxa"/>
          <w:left w:w="0" w:type="dxa"/>
          <w:bottom w:w="0" w:type="dxa"/>
          <w:right w:w="0" w:type="dxa"/>
        </w:tblCellMar>
      </w:tblPr>
      <w:tblGrid>
        <w:gridCol w:w="1528"/>
        <w:gridCol w:w="7415"/>
      </w:tblGrid>
      <w:tr w14:paraId="62C729B9">
        <w:tblPrEx>
          <w:tblCellMar>
            <w:top w:w="0" w:type="dxa"/>
            <w:left w:w="0" w:type="dxa"/>
            <w:bottom w:w="0" w:type="dxa"/>
            <w:right w:w="0" w:type="dxa"/>
          </w:tblCellMar>
        </w:tblPrEx>
        <w:trPr>
          <w:trHeight w:val="341" w:hRule="atLeast"/>
        </w:trPr>
        <w:tc>
          <w:tcPr>
            <w:tcW w:w="894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5C1E6C8">
            <w:pPr>
              <w:shd w:val="clear"/>
              <w:spacing w:before="120" w:after="12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产品尺寸及检修要求</w:t>
            </w:r>
          </w:p>
        </w:tc>
      </w:tr>
      <w:tr w14:paraId="65B7BE93">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69898F">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尺寸</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FF7AEFA">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b w:val="0"/>
                <w:bCs/>
                <w:color w:val="auto"/>
                <w:sz w:val="21"/>
                <w:szCs w:val="21"/>
                <w:lang w:val="en-US" w:eastAsia="zh-CN"/>
              </w:rPr>
              <w:t>1050</w:t>
            </w:r>
            <w:r>
              <w:rPr>
                <w:rFonts w:hint="eastAsia" w:ascii="宋体" w:hAnsi="宋体" w:eastAsia="宋体" w:cs="宋体"/>
                <w:b w:val="0"/>
                <w:bCs/>
                <w:color w:val="auto"/>
                <w:sz w:val="21"/>
                <w:szCs w:val="21"/>
              </w:rPr>
              <w:t>*900*250</w:t>
            </w:r>
            <w:r>
              <w:rPr>
                <w:rFonts w:hint="eastAsia" w:ascii="宋体" w:hAnsi="宋体" w:eastAsia="宋体" w:cs="宋体"/>
                <w:color w:val="auto"/>
                <w:sz w:val="21"/>
                <w:szCs w:val="21"/>
              </w:rPr>
              <w:t>不含风口</w:t>
            </w:r>
          </w:p>
        </w:tc>
      </w:tr>
      <w:tr w14:paraId="3079B64C">
        <w:tblPrEx>
          <w:tblCellMar>
            <w:top w:w="0" w:type="dxa"/>
            <w:left w:w="0" w:type="dxa"/>
            <w:bottom w:w="0" w:type="dxa"/>
            <w:right w:w="0" w:type="dxa"/>
          </w:tblCellMar>
        </w:tblPrEx>
        <w:trPr>
          <w:trHeight w:val="314"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8649419">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维护方式</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D922AED">
            <w:pPr>
              <w:shd w:val="clea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下点检/ 侧点检方便客户自行更换滤网，增强产品与客户的互动性。</w:t>
            </w:r>
          </w:p>
        </w:tc>
      </w:tr>
      <w:tr w14:paraId="17C8663D">
        <w:tblPrEx>
          <w:tblCellMar>
            <w:top w:w="0" w:type="dxa"/>
            <w:left w:w="0" w:type="dxa"/>
            <w:bottom w:w="0" w:type="dxa"/>
            <w:right w:w="0" w:type="dxa"/>
          </w:tblCellMar>
        </w:tblPrEx>
        <w:trPr>
          <w:trHeight w:val="314"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3117618">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安装方式</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061BE56">
            <w:pPr>
              <w:shd w:val="clea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设备具有镜向安装功能。</w:t>
            </w:r>
          </w:p>
        </w:tc>
      </w:tr>
      <w:tr w14:paraId="5BE5E2ED">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7ADC740">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滤网更换提醒</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AA69DAF">
            <w:pPr>
              <w:shd w:val="clear"/>
              <w:spacing w:line="400" w:lineRule="exact"/>
              <w:rPr>
                <w:rFonts w:hint="eastAsia" w:ascii="宋体" w:hAnsi="宋体" w:eastAsia="宋体" w:cs="宋体"/>
                <w:bCs/>
                <w:color w:val="auto"/>
                <w:sz w:val="21"/>
                <w:szCs w:val="21"/>
              </w:rPr>
            </w:pPr>
            <w:r>
              <w:rPr>
                <w:rFonts w:hint="eastAsia" w:ascii="宋体" w:hAnsi="宋体" w:eastAsia="宋体" w:cs="宋体"/>
                <w:color w:val="auto"/>
                <w:sz w:val="21"/>
                <w:szCs w:val="21"/>
              </w:rPr>
              <w:t>在控制液晶面板中必须有滤网更换提示功能（滤网更换时间可根据区域使用环境手动设置）</w:t>
            </w:r>
          </w:p>
        </w:tc>
      </w:tr>
      <w:tr w14:paraId="792C25EA">
        <w:tblPrEx>
          <w:tblCellMar>
            <w:top w:w="0" w:type="dxa"/>
            <w:left w:w="0" w:type="dxa"/>
            <w:bottom w:w="0" w:type="dxa"/>
            <w:right w:w="0" w:type="dxa"/>
          </w:tblCellMar>
        </w:tblPrEx>
        <w:trPr>
          <w:trHeight w:val="170" w:hRule="atLeast"/>
        </w:trPr>
        <w:tc>
          <w:tcPr>
            <w:tcW w:w="1528" w:type="dxa"/>
            <w:vMerge w:val="restart"/>
            <w:tcBorders>
              <w:top w:val="single" w:color="000000" w:sz="8" w:space="0"/>
              <w:left w:val="single" w:color="000000" w:sz="8" w:space="0"/>
              <w:right w:val="single" w:color="000000" w:sz="8" w:space="0"/>
            </w:tcBorders>
            <w:shd w:val="clear" w:color="auto" w:fill="auto"/>
            <w:tcMar>
              <w:top w:w="15" w:type="dxa"/>
              <w:left w:w="108" w:type="dxa"/>
              <w:bottom w:w="0" w:type="dxa"/>
              <w:right w:w="108" w:type="dxa"/>
            </w:tcMar>
            <w:vAlign w:val="center"/>
          </w:tcPr>
          <w:p w14:paraId="24E78614">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检修方式图</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7561A7">
            <w:pPr>
              <w:shd w:val="clea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若后期维修或维护必须可通过点检口进行操作，不得损坏天花。</w:t>
            </w:r>
          </w:p>
        </w:tc>
      </w:tr>
      <w:tr w14:paraId="472233E9">
        <w:tblPrEx>
          <w:tblCellMar>
            <w:top w:w="0" w:type="dxa"/>
            <w:left w:w="0" w:type="dxa"/>
            <w:bottom w:w="0" w:type="dxa"/>
            <w:right w:w="0" w:type="dxa"/>
          </w:tblCellMar>
        </w:tblPrEx>
        <w:trPr>
          <w:trHeight w:val="170" w:hRule="atLeast"/>
        </w:trPr>
        <w:tc>
          <w:tcPr>
            <w:tcW w:w="1528" w:type="dxa"/>
            <w:vMerge w:val="continue"/>
            <w:tcBorders>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85CECDB">
            <w:pPr>
              <w:shd w:val="clear"/>
              <w:spacing w:before="120" w:after="120"/>
              <w:rPr>
                <w:rFonts w:hint="eastAsia" w:ascii="宋体" w:hAnsi="宋体" w:eastAsia="宋体" w:cs="宋体"/>
                <w:color w:val="auto"/>
                <w:sz w:val="21"/>
                <w:szCs w:val="21"/>
              </w:rPr>
            </w:pP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90042B">
            <w:pPr>
              <w:shd w:val="clea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3190875</wp:posOffset>
                      </wp:positionH>
                      <wp:positionV relativeFrom="paragraph">
                        <wp:posOffset>145415</wp:posOffset>
                      </wp:positionV>
                      <wp:extent cx="859790" cy="289560"/>
                      <wp:effectExtent l="0" t="0" r="3810" b="2540"/>
                      <wp:wrapNone/>
                      <wp:docPr id="11" name="Text Box 3"/>
                      <wp:cNvGraphicFramePr/>
                      <a:graphic xmlns:a="http://schemas.openxmlformats.org/drawingml/2006/main">
                        <a:graphicData uri="http://schemas.microsoft.com/office/word/2010/wordprocessingShape">
                          <wps:wsp>
                            <wps:cNvSpPr txBox="1">
                              <a:spLocks noChangeArrowheads="1"/>
                            </wps:cNvSpPr>
                            <wps:spPr bwMode="auto">
                              <a:xfrm>
                                <a:off x="0" y="0"/>
                                <a:ext cx="859790" cy="289560"/>
                              </a:xfrm>
                              <a:prstGeom prst="rect">
                                <a:avLst/>
                              </a:prstGeom>
                              <a:solidFill>
                                <a:srgbClr val="FFFFFF"/>
                              </a:solidFill>
                              <a:ln>
                                <a:noFill/>
                              </a:ln>
                            </wps:spPr>
                            <wps:txbx>
                              <w:txbxContent>
                                <w:p w14:paraId="20A191A9">
                                  <w:r>
                                    <w:rPr>
                                      <w:rFonts w:hint="eastAsia"/>
                                    </w:rPr>
                                    <w:t>下点检</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251.25pt;margin-top:11.45pt;height:22.8pt;width:67.7pt;z-index:251661312;mso-width-relative:page;mso-height-relative:margin;mso-height-percent:200;" fillcolor="#FFFFFF" filled="t" stroked="f" coordsize="21600,21600" o:gfxdata="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vdRZ1wAAAAkBAAAP&#10;AAAAAAAAAAEAIAAAACIAAABkcnMvZG93bnJldi54bWxQSwECFAAUAAAACACHTuJABheHahkCAAA9&#10;BAAADgAAAAAAAAABACAAAAAmAQAAZHJzL2Uyb0RvYy54bWxQSwUGAAAAAAYABgBZAQAAsQUAAAAA&#10;">
                      <v:fill on="t" focussize="0,0"/>
                      <v:stroke on="f"/>
                      <v:imagedata o:title=""/>
                      <o:lock v:ext="edit" aspectratio="f"/>
                      <v:textbox style="mso-fit-shape-to-text:t;">
                        <w:txbxContent>
                          <w:p w14:paraId="20A191A9">
                            <w:r>
                              <w:rPr>
                                <w:rFonts w:hint="eastAsia"/>
                              </w:rPr>
                              <w:t>下点检</w:t>
                            </w:r>
                          </w:p>
                        </w:txbxContent>
                      </v:textbox>
                    </v:shape>
                  </w:pict>
                </mc:Fallback>
              </mc:AlternateContent>
            </w:r>
            <w:r>
              <w:rPr>
                <w:rFonts w:hint="eastAsia" w:ascii="宋体" w:hAnsi="宋体" w:eastAsia="宋体" w:cs="宋体"/>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725170</wp:posOffset>
                      </wp:positionH>
                      <wp:positionV relativeFrom="paragraph">
                        <wp:posOffset>144145</wp:posOffset>
                      </wp:positionV>
                      <wp:extent cx="730250" cy="289560"/>
                      <wp:effectExtent l="0" t="0" r="6350" b="2540"/>
                      <wp:wrapNone/>
                      <wp:docPr id="726" name="Text Box 2"/>
                      <wp:cNvGraphicFramePr/>
                      <a:graphic xmlns:a="http://schemas.openxmlformats.org/drawingml/2006/main">
                        <a:graphicData uri="http://schemas.microsoft.com/office/word/2010/wordprocessingShape">
                          <wps:wsp>
                            <wps:cNvSpPr txBox="1">
                              <a:spLocks noChangeArrowheads="1"/>
                            </wps:cNvSpPr>
                            <wps:spPr bwMode="auto">
                              <a:xfrm>
                                <a:off x="0" y="0"/>
                                <a:ext cx="730250" cy="289560"/>
                              </a:xfrm>
                              <a:prstGeom prst="rect">
                                <a:avLst/>
                              </a:prstGeom>
                              <a:solidFill>
                                <a:srgbClr val="FFFFFF"/>
                              </a:solidFill>
                              <a:ln>
                                <a:noFill/>
                              </a:ln>
                            </wps:spPr>
                            <wps:txbx>
                              <w:txbxContent>
                                <w:p w14:paraId="17767A50">
                                  <w:r>
                                    <w:rPr>
                                      <w:rFonts w:hint="eastAsia"/>
                                    </w:rPr>
                                    <w:t>侧点检</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57.1pt;margin-top:11.35pt;height:22.8pt;width:57.5pt;z-index:251660288;mso-width-relative:page;mso-height-relative:margin;mso-height-percent:200;" fillcolor="#FFFFFF" filled="t" stroked="f" coordsize="21600,21600" o:gfxdata="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c+z7XAAAACQEA&#10;AA8AAAAAAAAAAQAgAAAAIgAAAGRycy9kb3ducmV2LnhtbFBLAQIUABQAAAAIAIdO4kAeCc88GwIA&#10;AD4EAAAOAAAAAAAAAAEAIAAAACYBAABkcnMvZTJvRG9jLnhtbFBLBQYAAAAABgAGAFkBAACzBQAA&#10;AAA=&#10;">
                      <v:fill on="t" focussize="0,0"/>
                      <v:stroke on="f"/>
                      <v:imagedata o:title=""/>
                      <o:lock v:ext="edit" aspectratio="f"/>
                      <v:textbox style="mso-fit-shape-to-text:t;">
                        <w:txbxContent>
                          <w:p w14:paraId="17767A50">
                            <w:r>
                              <w:rPr>
                                <w:rFonts w:hint="eastAsia"/>
                              </w:rPr>
                              <w:t>侧点检</w:t>
                            </w:r>
                          </w:p>
                        </w:txbxContent>
                      </v:textbox>
                    </v:shape>
                  </w:pict>
                </mc:Fallback>
              </mc:AlternateContent>
            </w:r>
            <w:r>
              <w:rPr>
                <w:rFonts w:hint="eastAsia" w:ascii="宋体" w:hAnsi="宋体" w:eastAsia="宋体" w:cs="宋体"/>
                <w:color w:val="auto"/>
                <w:sz w:val="21"/>
                <w:szCs w:val="21"/>
              </w:rPr>
              <w:drawing>
                <wp:anchor distT="0" distB="0" distL="114300" distR="114300" simplePos="0" relativeHeight="251659264" behindDoc="0" locked="0" layoutInCell="1" allowOverlap="1">
                  <wp:simplePos x="0" y="0"/>
                  <wp:positionH relativeFrom="column">
                    <wp:posOffset>278765</wp:posOffset>
                  </wp:positionH>
                  <wp:positionV relativeFrom="paragraph">
                    <wp:posOffset>454660</wp:posOffset>
                  </wp:positionV>
                  <wp:extent cx="3921760" cy="1506220"/>
                  <wp:effectExtent l="0" t="0" r="2540" b="5080"/>
                  <wp:wrapSquare wrapText="bothSides"/>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pic:cNvPicPr>
                            <a:picLocks noChangeAspect="1" noChangeArrowheads="1"/>
                          </pic:cNvPicPr>
                        </pic:nvPicPr>
                        <pic:blipFill>
                          <a:blip r:embed="rId5"/>
                          <a:srcRect/>
                          <a:stretch>
                            <a:fillRect/>
                          </a:stretch>
                        </pic:blipFill>
                        <pic:spPr>
                          <a:xfrm>
                            <a:off x="0" y="0"/>
                            <a:ext cx="3921760" cy="1506220"/>
                          </a:xfrm>
                          <a:prstGeom prst="rect">
                            <a:avLst/>
                          </a:prstGeom>
                          <a:noFill/>
                          <a:ln w="9525">
                            <a:noFill/>
                            <a:miter lim="800000"/>
                            <a:headEnd/>
                            <a:tailEnd/>
                          </a:ln>
                        </pic:spPr>
                      </pic:pic>
                    </a:graphicData>
                  </a:graphic>
                </wp:anchor>
              </w:drawing>
            </w:r>
            <w:r>
              <w:rPr>
                <w:rFonts w:hint="eastAsia" w:ascii="宋体" w:hAnsi="宋体" w:eastAsia="宋体" w:cs="宋体"/>
                <w:color w:val="auto"/>
                <w:sz w:val="21"/>
                <w:szCs w:val="21"/>
              </w:rPr>
              <w:t xml:space="preserve">         </w:t>
            </w:r>
          </w:p>
          <w:p w14:paraId="1CD4D9C5">
            <w:pPr>
              <w:shd w:val="clear"/>
              <w:spacing w:line="400" w:lineRule="exact"/>
              <w:rPr>
                <w:rFonts w:hint="eastAsia" w:ascii="宋体" w:hAnsi="宋体" w:eastAsia="宋体" w:cs="宋体"/>
                <w:color w:val="auto"/>
                <w:sz w:val="21"/>
                <w:szCs w:val="21"/>
              </w:rPr>
            </w:pPr>
          </w:p>
          <w:p w14:paraId="741A9C33">
            <w:pPr>
              <w:shd w:val="clear"/>
              <w:spacing w:line="400" w:lineRule="exact"/>
              <w:rPr>
                <w:rFonts w:hint="eastAsia" w:ascii="宋体" w:hAnsi="宋体" w:eastAsia="宋体" w:cs="宋体"/>
                <w:color w:val="auto"/>
                <w:sz w:val="21"/>
                <w:szCs w:val="21"/>
              </w:rPr>
            </w:pPr>
          </w:p>
          <w:p w14:paraId="0B7818BB">
            <w:pPr>
              <w:shd w:val="clear"/>
              <w:spacing w:line="400" w:lineRule="exact"/>
              <w:rPr>
                <w:rFonts w:hint="eastAsia" w:ascii="宋体" w:hAnsi="宋体" w:eastAsia="宋体" w:cs="宋体"/>
                <w:color w:val="auto"/>
                <w:sz w:val="21"/>
                <w:szCs w:val="21"/>
              </w:rPr>
            </w:pPr>
          </w:p>
          <w:p w14:paraId="276572F9">
            <w:pPr>
              <w:shd w:val="clear"/>
              <w:spacing w:line="400" w:lineRule="exact"/>
              <w:rPr>
                <w:rFonts w:hint="eastAsia" w:ascii="宋体" w:hAnsi="宋体" w:eastAsia="宋体" w:cs="宋体"/>
                <w:color w:val="auto"/>
                <w:sz w:val="21"/>
                <w:szCs w:val="21"/>
              </w:rPr>
            </w:pPr>
          </w:p>
          <w:p w14:paraId="11860DFA">
            <w:pPr>
              <w:shd w:val="clear"/>
              <w:spacing w:line="400" w:lineRule="exact"/>
              <w:rPr>
                <w:rFonts w:hint="eastAsia" w:ascii="宋体" w:hAnsi="宋体" w:eastAsia="宋体" w:cs="宋体"/>
                <w:color w:val="auto"/>
                <w:sz w:val="21"/>
                <w:szCs w:val="21"/>
              </w:rPr>
            </w:pPr>
          </w:p>
          <w:p w14:paraId="4C55A5B3">
            <w:pPr>
              <w:shd w:val="clear"/>
              <w:spacing w:line="400" w:lineRule="exact"/>
              <w:rPr>
                <w:rFonts w:hint="eastAsia" w:ascii="宋体" w:hAnsi="宋体" w:eastAsia="宋体" w:cs="宋体"/>
                <w:color w:val="auto"/>
                <w:sz w:val="21"/>
                <w:szCs w:val="21"/>
              </w:rPr>
            </w:pPr>
          </w:p>
          <w:p w14:paraId="0DEE9BF9">
            <w:pPr>
              <w:shd w:val="clear"/>
              <w:spacing w:line="400" w:lineRule="exact"/>
              <w:rPr>
                <w:rFonts w:hint="eastAsia" w:ascii="宋体" w:hAnsi="宋体" w:eastAsia="宋体" w:cs="宋体"/>
                <w:color w:val="auto"/>
                <w:sz w:val="21"/>
                <w:szCs w:val="21"/>
              </w:rPr>
            </w:pPr>
          </w:p>
        </w:tc>
      </w:tr>
      <w:tr w14:paraId="7766D4E6">
        <w:tblPrEx>
          <w:tblCellMar>
            <w:top w:w="0" w:type="dxa"/>
            <w:left w:w="0" w:type="dxa"/>
            <w:bottom w:w="0" w:type="dxa"/>
            <w:right w:w="0" w:type="dxa"/>
          </w:tblCellMar>
        </w:tblPrEx>
        <w:trPr>
          <w:trHeight w:val="170" w:hRule="atLeast"/>
        </w:trPr>
        <w:tc>
          <w:tcPr>
            <w:tcW w:w="894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B3029FF">
            <w:pPr>
              <w:shd w:val="clear"/>
              <w:spacing w:before="120" w:after="120"/>
              <w:jc w:val="center"/>
              <w:rPr>
                <w:rFonts w:hint="eastAsia" w:ascii="宋体" w:hAnsi="宋体" w:eastAsia="宋体" w:cs="宋体"/>
                <w:color w:val="auto"/>
                <w:sz w:val="21"/>
                <w:szCs w:val="21"/>
              </w:rPr>
            </w:pPr>
            <w:r>
              <w:rPr>
                <w:rFonts w:hint="eastAsia" w:ascii="宋体" w:hAnsi="宋体" w:eastAsia="宋体" w:cs="宋体"/>
                <w:b/>
                <w:color w:val="auto"/>
                <w:sz w:val="21"/>
                <w:szCs w:val="21"/>
              </w:rPr>
              <w:t>材料要求</w:t>
            </w:r>
          </w:p>
        </w:tc>
      </w:tr>
      <w:tr w14:paraId="693FEB65">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425F63">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设备外壳</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5BCF33">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T≥1.0mm</w:t>
            </w:r>
          </w:p>
        </w:tc>
      </w:tr>
      <w:tr w14:paraId="60335424">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86775DF">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检点口尺寸</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29623F6">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≤450*450mm</w:t>
            </w:r>
          </w:p>
        </w:tc>
      </w:tr>
      <w:tr w14:paraId="51B4A1DC">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D4E4A42">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保温材料</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D3197AB">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采用B1防火等级保温材料</w:t>
            </w:r>
          </w:p>
        </w:tc>
      </w:tr>
      <w:tr w14:paraId="049652C4">
        <w:tblPrEx>
          <w:tblCellMar>
            <w:top w:w="0" w:type="dxa"/>
            <w:left w:w="0" w:type="dxa"/>
            <w:bottom w:w="0" w:type="dxa"/>
            <w:right w:w="0" w:type="dxa"/>
          </w:tblCellMar>
        </w:tblPrEx>
        <w:trPr>
          <w:trHeight w:val="170" w:hRule="atLeast"/>
        </w:trPr>
        <w:tc>
          <w:tcPr>
            <w:tcW w:w="894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FB2FD02">
            <w:pPr>
              <w:shd w:val="clear"/>
              <w:spacing w:before="120" w:after="12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技术要求</w:t>
            </w:r>
          </w:p>
        </w:tc>
      </w:tr>
      <w:tr w14:paraId="57265C6B">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73FF9C5">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整机一次过滤效率</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D6E7095">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≥98%</w:t>
            </w:r>
          </w:p>
        </w:tc>
      </w:tr>
      <w:tr w14:paraId="3CEE842A">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BB4B808">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运行噪音</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CB3BA9">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≤350m³/h风量，噪声要求：≤40dBA</w:t>
            </w:r>
          </w:p>
          <w:p w14:paraId="2E9A2481">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＞350m³/h风量，噪声要求≤45dBA</w:t>
            </w:r>
          </w:p>
        </w:tc>
      </w:tr>
      <w:tr w14:paraId="27B53422">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339CED2">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单位风量耗功率</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056B2BE">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符合《CQC6401-2017家用和类似用途新风系统（装置）认证技术规范》 4.3条文合格级要求</w:t>
            </w:r>
          </w:p>
        </w:tc>
      </w:tr>
      <w:tr w14:paraId="1353AD50">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AF07B84">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主机高度</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7B6E579">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≤250mm</w:t>
            </w:r>
          </w:p>
        </w:tc>
      </w:tr>
      <w:tr w14:paraId="7CC7E62D">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31B6186">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风口外径</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767ADC4">
            <w:pPr>
              <w:shd w:val="clear"/>
              <w:spacing w:before="120" w:after="120"/>
              <w:rPr>
                <w:rFonts w:hint="eastAsia" w:ascii="宋体" w:hAnsi="宋体" w:eastAsia="宋体" w:cs="宋体"/>
                <w:color w:val="auto"/>
                <w:sz w:val="21"/>
                <w:szCs w:val="21"/>
              </w:rPr>
            </w:pPr>
            <w:r>
              <w:rPr>
                <w:rFonts w:hint="eastAsia" w:ascii="宋体" w:hAnsi="宋体" w:eastAsia="宋体" w:cs="宋体"/>
                <w:color w:val="auto"/>
                <w:kern w:val="24"/>
                <w:sz w:val="21"/>
                <w:szCs w:val="21"/>
              </w:rPr>
              <w:t>150m³/h设备</w:t>
            </w:r>
            <w:r>
              <w:rPr>
                <w:rFonts w:hint="eastAsia" w:ascii="宋体" w:hAnsi="宋体" w:eastAsia="宋体" w:cs="宋体"/>
                <w:color w:val="auto"/>
                <w:sz w:val="21"/>
                <w:szCs w:val="21"/>
              </w:rPr>
              <w:t>≤</w:t>
            </w:r>
            <w:r>
              <w:rPr>
                <w:rFonts w:hint="eastAsia" w:ascii="宋体" w:hAnsi="宋体" w:eastAsia="宋体" w:cs="宋体"/>
                <w:color w:val="auto"/>
                <w:kern w:val="24"/>
                <w:sz w:val="21"/>
                <w:szCs w:val="21"/>
              </w:rPr>
              <w:t>110</w:t>
            </w:r>
            <w:r>
              <w:rPr>
                <w:rFonts w:hint="eastAsia" w:ascii="宋体" w:hAnsi="宋体" w:eastAsia="宋体" w:cs="宋体"/>
                <w:color w:val="auto"/>
                <w:sz w:val="21"/>
                <w:szCs w:val="21"/>
              </w:rPr>
              <w:t>mm</w:t>
            </w:r>
            <w:r>
              <w:rPr>
                <w:rFonts w:hint="eastAsia" w:ascii="宋体" w:hAnsi="宋体" w:eastAsia="宋体" w:cs="宋体"/>
                <w:color w:val="auto"/>
                <w:kern w:val="24"/>
                <w:sz w:val="21"/>
                <w:szCs w:val="21"/>
              </w:rPr>
              <w:t xml:space="preserve">    250m³/h设备</w:t>
            </w:r>
            <w:r>
              <w:rPr>
                <w:rFonts w:hint="eastAsia" w:ascii="宋体" w:hAnsi="宋体" w:eastAsia="宋体" w:cs="宋体"/>
                <w:color w:val="auto"/>
                <w:sz w:val="21"/>
                <w:szCs w:val="21"/>
              </w:rPr>
              <w:t>≤</w:t>
            </w:r>
            <w:r>
              <w:rPr>
                <w:rFonts w:hint="eastAsia" w:ascii="宋体" w:hAnsi="宋体" w:eastAsia="宋体" w:cs="宋体"/>
                <w:color w:val="auto"/>
                <w:kern w:val="24"/>
                <w:sz w:val="21"/>
                <w:szCs w:val="21"/>
              </w:rPr>
              <w:t>160</w:t>
            </w:r>
            <w:r>
              <w:rPr>
                <w:rFonts w:hint="eastAsia" w:ascii="宋体" w:hAnsi="宋体" w:eastAsia="宋体" w:cs="宋体"/>
                <w:color w:val="auto"/>
                <w:sz w:val="21"/>
                <w:szCs w:val="21"/>
              </w:rPr>
              <w:t xml:space="preserve">mm    </w:t>
            </w:r>
            <w:r>
              <w:rPr>
                <w:rFonts w:hint="eastAsia" w:ascii="宋体" w:hAnsi="宋体" w:eastAsia="宋体" w:cs="宋体"/>
                <w:color w:val="auto"/>
                <w:kern w:val="24"/>
                <w:sz w:val="21"/>
                <w:szCs w:val="21"/>
              </w:rPr>
              <w:t xml:space="preserve"> 350m³/h设备</w:t>
            </w:r>
            <w:r>
              <w:rPr>
                <w:rFonts w:hint="eastAsia" w:ascii="宋体" w:hAnsi="宋体" w:eastAsia="宋体" w:cs="宋体"/>
                <w:color w:val="auto"/>
                <w:sz w:val="21"/>
                <w:szCs w:val="21"/>
              </w:rPr>
              <w:t>≤</w:t>
            </w:r>
            <w:r>
              <w:rPr>
                <w:rFonts w:hint="eastAsia" w:ascii="宋体" w:hAnsi="宋体" w:eastAsia="宋体" w:cs="宋体"/>
                <w:color w:val="auto"/>
                <w:kern w:val="24"/>
                <w:sz w:val="21"/>
                <w:szCs w:val="21"/>
              </w:rPr>
              <w:t>160</w:t>
            </w:r>
            <w:r>
              <w:rPr>
                <w:rFonts w:hint="eastAsia" w:ascii="宋体" w:hAnsi="宋体" w:eastAsia="宋体" w:cs="宋体"/>
                <w:color w:val="auto"/>
                <w:sz w:val="21"/>
                <w:szCs w:val="21"/>
              </w:rPr>
              <w:t>mm</w:t>
            </w:r>
          </w:p>
        </w:tc>
      </w:tr>
      <w:tr w14:paraId="0A926E2F">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59731C4">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风量</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CB98699">
            <w:pPr>
              <w:shd w:val="clear"/>
              <w:rPr>
                <w:rFonts w:hint="eastAsia" w:ascii="宋体" w:hAnsi="宋体" w:eastAsia="宋体" w:cs="宋体"/>
                <w:color w:val="auto"/>
                <w:sz w:val="21"/>
                <w:szCs w:val="21"/>
              </w:rPr>
            </w:pPr>
            <w:r>
              <w:rPr>
                <w:rFonts w:hint="eastAsia" w:ascii="宋体" w:hAnsi="宋体" w:eastAsia="宋体" w:cs="宋体"/>
                <w:color w:val="auto"/>
                <w:kern w:val="24"/>
                <w:sz w:val="21"/>
                <w:szCs w:val="21"/>
              </w:rPr>
              <w:t>1、室内换气次数满足：</w:t>
            </w:r>
            <w:r>
              <w:rPr>
                <w:rFonts w:hint="eastAsia" w:ascii="宋体" w:hAnsi="宋体" w:eastAsia="宋体" w:cs="宋体"/>
                <w:color w:val="auto"/>
                <w:sz w:val="21"/>
                <w:szCs w:val="21"/>
              </w:rPr>
              <w:t>《GB 50736-2012 民用建筑供暖通风与空气调节设计规范》相关要求，并满足每人30m³/h新风量要求</w:t>
            </w:r>
          </w:p>
          <w:p w14:paraId="7267EA21">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2、换气次数=新风量/房间有效通风体积其中新风量=有效通风面积（不计厨房、卫生间、设备房后的套内面积）*装修后室内净高</w:t>
            </w:r>
          </w:p>
          <w:p w14:paraId="7426DFF9">
            <w:pPr>
              <w:shd w:val="clear"/>
              <w:rPr>
                <w:rFonts w:hint="eastAsia" w:ascii="宋体" w:hAnsi="宋体" w:eastAsia="宋体" w:cs="宋体"/>
                <w:color w:val="auto"/>
                <w:kern w:val="24"/>
                <w:sz w:val="21"/>
                <w:szCs w:val="21"/>
              </w:rPr>
            </w:pPr>
          </w:p>
        </w:tc>
      </w:tr>
      <w:tr w14:paraId="77AC0D48">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9D887FC">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静压</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E82612">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 xml:space="preserve">设备最大静压≥150 Pa </w:t>
            </w:r>
          </w:p>
        </w:tc>
      </w:tr>
      <w:tr w14:paraId="07E3ED30">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C8CFA3">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热交换芯</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D3A6902">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 xml:space="preserve">1、温度效率＞65% ，焓效率＞55% </w:t>
            </w:r>
          </w:p>
          <w:p w14:paraId="5FE63387">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2、具有低温防结露功能</w:t>
            </w:r>
          </w:p>
          <w:p w14:paraId="2A0DEA53">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3、具有抗菌功能</w:t>
            </w:r>
          </w:p>
          <w:p w14:paraId="0964338E">
            <w:pPr>
              <w:shd w:val="clear"/>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4、满足</w:t>
            </w:r>
            <w:r>
              <w:rPr>
                <w:rFonts w:hint="eastAsia" w:ascii="宋体" w:hAnsi="宋体" w:eastAsia="宋体" w:cs="宋体"/>
                <w:color w:val="auto"/>
                <w:sz w:val="21"/>
                <w:szCs w:val="21"/>
              </w:rPr>
              <w:t xml:space="preserve">《 </w:t>
            </w:r>
            <w:r>
              <w:rPr>
                <w:rFonts w:hint="eastAsia" w:ascii="宋体" w:hAnsi="宋体" w:eastAsia="宋体" w:cs="宋体"/>
                <w:color w:val="auto"/>
                <w:kern w:val="24"/>
                <w:sz w:val="21"/>
                <w:szCs w:val="21"/>
              </w:rPr>
              <w:t>GB 21087-2007空气-空气能量回收装置</w:t>
            </w:r>
            <w:r>
              <w:rPr>
                <w:rFonts w:hint="eastAsia" w:ascii="宋体" w:hAnsi="宋体" w:eastAsia="宋体" w:cs="宋体"/>
                <w:color w:val="auto"/>
                <w:sz w:val="21"/>
                <w:szCs w:val="21"/>
              </w:rPr>
              <w:t>》</w:t>
            </w:r>
          </w:p>
        </w:tc>
      </w:tr>
      <w:tr w14:paraId="2231BA84">
        <w:tblPrEx>
          <w:tblCellMar>
            <w:top w:w="0" w:type="dxa"/>
            <w:left w:w="0" w:type="dxa"/>
            <w:bottom w:w="0" w:type="dxa"/>
            <w:right w:w="0" w:type="dxa"/>
          </w:tblCellMar>
        </w:tblPrEx>
        <w:trPr>
          <w:trHeight w:val="124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B82053B">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高效过滤网</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0099132">
            <w:pPr>
              <w:widowControl/>
              <w:shd w:val="clear"/>
              <w:spacing w:before="120" w:after="120" w:line="240" w:lineRule="atLeast"/>
              <w:ind w:left="306"/>
              <w:rPr>
                <w:rFonts w:hint="eastAsia" w:ascii="宋体" w:hAnsi="宋体" w:eastAsia="宋体" w:cs="宋体"/>
                <w:color w:val="auto"/>
                <w:sz w:val="21"/>
                <w:szCs w:val="21"/>
              </w:rPr>
            </w:pPr>
            <w:r>
              <w:rPr>
                <w:rFonts w:hint="eastAsia" w:ascii="宋体" w:hAnsi="宋体" w:eastAsia="宋体" w:cs="宋体"/>
                <w:color w:val="auto"/>
                <w:sz w:val="21"/>
                <w:szCs w:val="21"/>
              </w:rPr>
              <w:t>1、累积净化量（CCM）：P2以上</w:t>
            </w:r>
          </w:p>
          <w:p w14:paraId="667688CC">
            <w:pPr>
              <w:widowControl/>
              <w:shd w:val="clear"/>
              <w:spacing w:before="120" w:after="120" w:line="240" w:lineRule="atLeast"/>
              <w:ind w:left="306"/>
              <w:rPr>
                <w:rFonts w:hint="eastAsia" w:ascii="宋体" w:hAnsi="宋体" w:eastAsia="宋体" w:cs="宋体"/>
                <w:color w:val="auto"/>
                <w:sz w:val="21"/>
                <w:szCs w:val="21"/>
              </w:rPr>
            </w:pPr>
            <w:r>
              <w:rPr>
                <w:rFonts w:hint="eastAsia" w:ascii="宋体" w:hAnsi="宋体" w:eastAsia="宋体" w:cs="宋体"/>
                <w:color w:val="auto"/>
                <w:sz w:val="21"/>
                <w:szCs w:val="21"/>
              </w:rPr>
              <w:t>2、需有防霉菌措施</w:t>
            </w:r>
          </w:p>
          <w:p w14:paraId="37364954">
            <w:pPr>
              <w:widowControl/>
              <w:shd w:val="clear"/>
              <w:spacing w:before="120" w:after="120" w:line="240" w:lineRule="atLeas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3、满足《GBT 34012-2017 通风系统用空气净化装置》要求</w:t>
            </w:r>
          </w:p>
        </w:tc>
      </w:tr>
      <w:tr w14:paraId="4A456CF4">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583E12A">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初效过滤网</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D8DD7C1">
            <w:pPr>
              <w:pStyle w:val="10"/>
              <w:widowControl/>
              <w:numPr>
                <w:ilvl w:val="0"/>
                <w:numId w:val="5"/>
              </w:numPr>
              <w:shd w:val="clear"/>
              <w:spacing w:before="120" w:after="12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可水洗，使用寿命1年以上</w:t>
            </w:r>
          </w:p>
          <w:p w14:paraId="62DE70D5">
            <w:pPr>
              <w:pStyle w:val="10"/>
              <w:widowControl/>
              <w:numPr>
                <w:ilvl w:val="0"/>
                <w:numId w:val="5"/>
              </w:numPr>
              <w:shd w:val="clear"/>
              <w:spacing w:before="120" w:after="12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满足《GBT 34012-2017 通风系统用空气净化装置》要求</w:t>
            </w:r>
          </w:p>
        </w:tc>
      </w:tr>
      <w:tr w14:paraId="0A8981E2">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82D17C7">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电机(含整机)</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AA9FDB">
            <w:pPr>
              <w:pStyle w:val="2"/>
              <w:shd w:val="clear"/>
              <w:rPr>
                <w:rFonts w:hint="eastAsia" w:ascii="宋体" w:hAnsi="宋体" w:eastAsia="宋体" w:cs="宋体"/>
                <w:color w:val="auto"/>
                <w:sz w:val="21"/>
                <w:szCs w:val="21"/>
              </w:rPr>
            </w:pPr>
            <w:r>
              <w:rPr>
                <w:rFonts w:hint="eastAsia" w:ascii="宋体" w:hAnsi="宋体" w:eastAsia="宋体" w:cs="宋体"/>
                <w:color w:val="auto"/>
                <w:sz w:val="21"/>
                <w:szCs w:val="21"/>
              </w:rPr>
              <w:t xml:space="preserve">连续使用≥8万小时，在（-25℃～43℃，最大相对湿度90%）环境下正常工作，且8万小时内整机噪音、风量、功耗等基本性能不变 </w:t>
            </w:r>
          </w:p>
        </w:tc>
      </w:tr>
      <w:tr w14:paraId="7BEBECB4">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C3F020">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主机防结露</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99EF6D6">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在-25℃～43℃环境中使用不结露</w:t>
            </w:r>
          </w:p>
        </w:tc>
      </w:tr>
      <w:tr w14:paraId="13CBA39B">
        <w:tblPrEx>
          <w:tblCellMar>
            <w:top w:w="0" w:type="dxa"/>
            <w:left w:w="0" w:type="dxa"/>
            <w:bottom w:w="0" w:type="dxa"/>
            <w:right w:w="0" w:type="dxa"/>
          </w:tblCellMar>
        </w:tblPrEx>
        <w:trPr>
          <w:trHeight w:val="170" w:hRule="atLeast"/>
        </w:trPr>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F045DAD">
            <w:pPr>
              <w:shd w:val="clear"/>
              <w:spacing w:before="120" w:after="120"/>
              <w:rPr>
                <w:rFonts w:hint="eastAsia" w:ascii="宋体" w:hAnsi="宋体" w:eastAsia="宋体" w:cs="宋体"/>
                <w:color w:val="auto"/>
                <w:sz w:val="21"/>
                <w:szCs w:val="21"/>
              </w:rPr>
            </w:pPr>
            <w:r>
              <w:rPr>
                <w:rFonts w:hint="eastAsia" w:ascii="宋体" w:hAnsi="宋体" w:eastAsia="宋体" w:cs="宋体"/>
                <w:color w:val="auto"/>
                <w:sz w:val="21"/>
                <w:szCs w:val="21"/>
              </w:rPr>
              <w:t>外壳（及辅件）</w:t>
            </w:r>
          </w:p>
        </w:tc>
        <w:tc>
          <w:tcPr>
            <w:tcW w:w="7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3C9288E">
            <w:pPr>
              <w:shd w:val="clear"/>
              <w:spacing w:before="77"/>
              <w:textAlignment w:val="baseline"/>
              <w:rPr>
                <w:rFonts w:hint="eastAsia" w:ascii="宋体" w:hAnsi="宋体" w:eastAsia="宋体" w:cs="宋体"/>
                <w:color w:val="auto"/>
                <w:kern w:val="24"/>
                <w:sz w:val="21"/>
                <w:szCs w:val="21"/>
              </w:rPr>
            </w:pPr>
            <w:r>
              <w:rPr>
                <w:rFonts w:hint="eastAsia" w:ascii="宋体" w:hAnsi="宋体" w:eastAsia="宋体" w:cs="宋体"/>
                <w:color w:val="auto"/>
                <w:sz w:val="21"/>
                <w:szCs w:val="21"/>
              </w:rPr>
              <w:t>盐雾试验：</w:t>
            </w:r>
            <w:r>
              <w:rPr>
                <w:rFonts w:hint="eastAsia" w:ascii="宋体" w:hAnsi="宋体" w:eastAsia="宋体" w:cs="宋体"/>
                <w:color w:val="auto"/>
                <w:kern w:val="24"/>
                <w:sz w:val="21"/>
                <w:szCs w:val="21"/>
              </w:rPr>
              <w:t>盐雾试验符合《GBT 10125-2012 人造气氛腐蚀试验 盐雾试验》 和《</w:t>
            </w:r>
            <w:r>
              <w:rPr>
                <w:rFonts w:hint="eastAsia" w:ascii="宋体" w:hAnsi="宋体" w:eastAsia="宋体" w:cs="宋体"/>
                <w:color w:val="auto"/>
                <w:sz w:val="21"/>
                <w:szCs w:val="21"/>
              </w:rPr>
              <w:t xml:space="preserve">GB T6461-2002 盐雾试验》 </w:t>
            </w:r>
            <w:r>
              <w:rPr>
                <w:rFonts w:hint="eastAsia" w:ascii="宋体" w:hAnsi="宋体" w:eastAsia="宋体" w:cs="宋体"/>
                <w:color w:val="auto"/>
                <w:kern w:val="24"/>
                <w:sz w:val="21"/>
                <w:szCs w:val="21"/>
              </w:rPr>
              <w:t>72小时9级要求；</w:t>
            </w:r>
          </w:p>
          <w:p w14:paraId="30407F46">
            <w:pPr>
              <w:pStyle w:val="11"/>
              <w:shd w:val="clear"/>
              <w:rPr>
                <w:rFonts w:hint="eastAsia" w:ascii="宋体" w:hAnsi="宋体" w:eastAsia="宋体" w:cs="宋体"/>
                <w:color w:val="auto"/>
                <w:sz w:val="21"/>
                <w:szCs w:val="21"/>
              </w:rPr>
            </w:pPr>
            <w:r>
              <w:rPr>
                <w:rFonts w:hint="eastAsia" w:ascii="宋体" w:hAnsi="宋体" w:eastAsia="宋体" w:cs="宋体"/>
                <w:color w:val="auto"/>
                <w:sz w:val="21"/>
                <w:szCs w:val="21"/>
              </w:rPr>
              <w:t>涂层附着力：《ISO2409-2013色漆和清漆—划格试验》不大于1级要求</w:t>
            </w:r>
          </w:p>
        </w:tc>
      </w:tr>
    </w:tbl>
    <w:p w14:paraId="66ED80B2">
      <w:pPr>
        <w:shd w:val="clear"/>
        <w:rPr>
          <w:rFonts w:hint="eastAsia" w:ascii="宋体" w:hAnsi="宋体" w:eastAsia="宋体" w:cs="宋体"/>
          <w:color w:val="auto"/>
          <w:sz w:val="21"/>
          <w:szCs w:val="21"/>
        </w:rPr>
      </w:pPr>
    </w:p>
    <w:p w14:paraId="72853233">
      <w:pPr>
        <w:shd w:val="clea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安装技术要求</w:t>
      </w:r>
    </w:p>
    <w:p w14:paraId="718B6CCE">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1、当安装风管时，不应悬空排管，风管支吊架的制作和安装应符合现行国家标准《通风和空调工程施工规范》GB50738的规定。 </w:t>
      </w:r>
    </w:p>
    <w:p w14:paraId="77FE0357">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GB"/>
        </w:rPr>
        <w:t>2、</w:t>
      </w:r>
      <w:r>
        <w:rPr>
          <w:rFonts w:hint="eastAsia" w:ascii="宋体" w:hAnsi="宋体" w:eastAsia="宋体" w:cs="宋体"/>
          <w:bCs/>
          <w:color w:val="auto"/>
          <w:sz w:val="21"/>
          <w:szCs w:val="21"/>
        </w:rPr>
        <w:t>PVC管与室内风口的连接应采用复合金属软管连接，采用专用铝箔胶带绑缠平整、牢固后用不锈钢管箍箍紧，每处软管预留长度需根据现场需求灵活调整。3、当新风管道穿墙或梁时，孔洞应预留，且预留正确。预留孔洞必须严格按照相关建筑规范预埋满足要求的套管。</w:t>
      </w:r>
    </w:p>
    <w:p w14:paraId="60AED79A">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4、距离新风主机送风口端300~500mm处，不应变径或加弯头处理，风管应平直。</w:t>
      </w:r>
    </w:p>
    <w:p w14:paraId="6CF376FA">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5、通风主机安装位置附近应留有足够的空间，以便于维修和保养；主机安装在吊顶内时，其附近应留有450×450的检修口一个，检修口预留位置应便于检修，上方无遮挡。</w:t>
      </w:r>
    </w:p>
    <w:p w14:paraId="2D399FB7">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6、新风系统风管内的空气流速，干管内宜为3.5m/s-4.5m/s，且不应超过6.0m/s；支管内宜为2.0m/s-3.0m/s。</w:t>
      </w:r>
    </w:p>
    <w:p w14:paraId="5C9EF52C">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7、PVC管段的连接采用成品PVC管件承插连接，承插连接处用PVC专用胶水粘合，确保密封紧密牢固。</w:t>
      </w:r>
    </w:p>
    <w:p w14:paraId="1F78055D">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8、严禁以风管作为支、吊架，不应将其他支、吊架焊在或挂在风管的支、吊架上。</w:t>
      </w:r>
    </w:p>
    <w:p w14:paraId="42F00AB1">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9、风管安装后应进行调整，确保风管平直、支、吊架顺直。在保证管道尽量通畅的情况下其走向及安装高度不能影响室内天花的安装。</w:t>
      </w:r>
    </w:p>
    <w:p w14:paraId="176BBE0A">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10、避让规则说明：若新风系统管道同其他管道有冲突的地方，依据小管让大管、有压管让无压管的原则。</w:t>
      </w:r>
    </w:p>
    <w:p w14:paraId="45EF22EF">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11、可伸缩复合金属软管安装说明</w:t>
      </w:r>
    </w:p>
    <w:p w14:paraId="614CE5C8">
      <w:pPr>
        <w:shd w:val="clear"/>
        <w:spacing w:line="360" w:lineRule="auto"/>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a、可伸缩复合金属软管的安装应松紧适度，不应扭曲变形，不能当成找平正的连接管或异径管。</w:t>
      </w:r>
    </w:p>
    <w:p w14:paraId="4BD10E3D">
      <w:pPr>
        <w:shd w:val="clear"/>
        <w:spacing w:line="360" w:lineRule="auto"/>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b、可伸缩复合金属软管的长度不宜超过2米，且不应有死弯和塌凹。</w:t>
      </w:r>
    </w:p>
    <w:p w14:paraId="6855A7E9">
      <w:pPr>
        <w:shd w:val="clear"/>
        <w:spacing w:line="360" w:lineRule="auto"/>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c、在与风管连接时，严禁将可伸缩复合金属软管塞入风管内，只能将软管套于PVC管外。</w:t>
      </w:r>
    </w:p>
    <w:p w14:paraId="77D8E14A">
      <w:pPr>
        <w:shd w:val="clear"/>
        <w:spacing w:line="360" w:lineRule="auto"/>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d、室内风口处，需采用可伸缩复合金属软管预留，并及时将连接风口位置的开敞处进行封闭处理。</w:t>
      </w:r>
    </w:p>
    <w:p w14:paraId="54D3D0F3">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GB"/>
        </w:rPr>
        <w:t>、</w:t>
      </w:r>
      <w:r>
        <w:rPr>
          <w:rFonts w:hint="eastAsia" w:ascii="宋体" w:hAnsi="宋体" w:eastAsia="宋体" w:cs="宋体"/>
          <w:bCs/>
          <w:color w:val="auto"/>
          <w:sz w:val="21"/>
          <w:szCs w:val="21"/>
        </w:rPr>
        <w:t>新风系统室外新风口、排风口的选型和布置应符合下列规定：</w:t>
      </w:r>
    </w:p>
    <w:p w14:paraId="708D672F">
      <w:pPr>
        <w:pStyle w:val="10"/>
        <w:shd w:val="clear"/>
        <w:spacing w:line="360" w:lineRule="auto"/>
        <w:ind w:left="567"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a、室外新风宜选用防雨百叶风；</w:t>
      </w:r>
    </w:p>
    <w:p w14:paraId="638500B4">
      <w:pPr>
        <w:pStyle w:val="10"/>
        <w:shd w:val="clear"/>
        <w:spacing w:line="360" w:lineRule="auto"/>
        <w:ind w:left="567"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b、室外新风口应设在室外空气较洁净区域，进风和排风不应短路；</w:t>
      </w:r>
    </w:p>
    <w:p w14:paraId="0C63B037">
      <w:pPr>
        <w:pStyle w:val="10"/>
        <w:shd w:val="clear"/>
        <w:spacing w:line="360" w:lineRule="auto"/>
        <w:ind w:left="567"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c、每个住户的室外新风口、排风口不应影响相邻住户；</w:t>
      </w:r>
    </w:p>
    <w:p w14:paraId="675A5B9B">
      <w:pPr>
        <w:pStyle w:val="10"/>
        <w:shd w:val="clear"/>
        <w:spacing w:line="360" w:lineRule="auto"/>
        <w:ind w:left="567"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d、室外新风口水平或垂直方向距燃气热水器排烟口、厨房油烟排放口和卫生间排风口等污染物排放口及空调室外机等热排放设备的距离不应小于1.5m，当垂直布置时，新风口应设置在污染物排放口及热排放设备的下方；</w:t>
      </w:r>
    </w:p>
    <w:p w14:paraId="56345875">
      <w:pPr>
        <w:pStyle w:val="10"/>
        <w:shd w:val="clear"/>
        <w:spacing w:line="360" w:lineRule="auto"/>
        <w:ind w:left="567"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e、当新风口和排风口布置在同一高度时，宜在不同方向设置；在相同方向设置时，水平距离不应小于1.0m；</w:t>
      </w:r>
    </w:p>
    <w:p w14:paraId="2F16F36D">
      <w:pPr>
        <w:pStyle w:val="10"/>
        <w:shd w:val="clear"/>
        <w:spacing w:line="360" w:lineRule="auto"/>
        <w:ind w:left="567"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f、当新风口和排风口不在同一高度时新风口宜布置在排风口的下方，新风口和排风口垂直方向的距离不宜小于1.0m。</w:t>
      </w:r>
    </w:p>
    <w:p w14:paraId="5D25862F">
      <w:pPr>
        <w:shd w:val="clea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13、应采用消音软管替换普通软管，解决新风主机共振产生噪音的问题。</w:t>
      </w:r>
    </w:p>
    <w:p w14:paraId="68BE85CA">
      <w:pPr>
        <w:shd w:val="clear"/>
        <w:tabs>
          <w:tab w:val="left" w:pos="425"/>
          <w:tab w:val="left" w:pos="567"/>
        </w:tabs>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14、投标产品需包含向智能家居产品免费协议开放及对接，对接协议为modbus等常用协议，包括必要的转换模块，不得有额外的二次收费产生。</w:t>
      </w:r>
    </w:p>
    <w:p w14:paraId="4CCFE4DE">
      <w:pPr>
        <w:shd w:val="clear"/>
        <w:tabs>
          <w:tab w:val="left" w:pos="425"/>
          <w:tab w:val="left" w:pos="567"/>
        </w:tabs>
        <w:spacing w:line="360" w:lineRule="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15、新风单位负责新风信号控制线的穿线和电源线及信号线的接线，土建总包或精装总包负责主机到控制器之间的电源线的预留以及信号线引线的预留。</w:t>
      </w:r>
    </w:p>
    <w:p w14:paraId="3195C72B">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81E32"/>
    <w:multiLevelType w:val="multilevel"/>
    <w:tmpl w:val="17281E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7B6735"/>
    <w:multiLevelType w:val="multilevel"/>
    <w:tmpl w:val="267B6735"/>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815693"/>
    <w:multiLevelType w:val="multilevel"/>
    <w:tmpl w:val="398156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B235AE"/>
    <w:multiLevelType w:val="multilevel"/>
    <w:tmpl w:val="73B235AE"/>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0140D5"/>
    <w:multiLevelType w:val="multilevel"/>
    <w:tmpl w:val="7E0140D5"/>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ZjM2NTQ3M2JlNTM5YmM4NGU4NjM4NTRkYmZhYjAifQ=="/>
    <w:docVar w:name="KSO_WPS_MARK_KEY" w:val="a385c0c9-f00d-4852-858c-d079661d4ade"/>
  </w:docVars>
  <w:rsids>
    <w:rsidRoot w:val="004B10D0"/>
    <w:rsid w:val="001163E0"/>
    <w:rsid w:val="00212BB7"/>
    <w:rsid w:val="00246BA8"/>
    <w:rsid w:val="0028443B"/>
    <w:rsid w:val="002A0699"/>
    <w:rsid w:val="002A4A61"/>
    <w:rsid w:val="002C47A8"/>
    <w:rsid w:val="00330E2D"/>
    <w:rsid w:val="00350F98"/>
    <w:rsid w:val="003C687F"/>
    <w:rsid w:val="0040475D"/>
    <w:rsid w:val="004B10D0"/>
    <w:rsid w:val="00502007"/>
    <w:rsid w:val="005544C4"/>
    <w:rsid w:val="006646C3"/>
    <w:rsid w:val="007B4670"/>
    <w:rsid w:val="007E6ACB"/>
    <w:rsid w:val="00886DCC"/>
    <w:rsid w:val="0093218A"/>
    <w:rsid w:val="009A77DC"/>
    <w:rsid w:val="009F68ED"/>
    <w:rsid w:val="00B06B3A"/>
    <w:rsid w:val="00BB1F15"/>
    <w:rsid w:val="00BB36D1"/>
    <w:rsid w:val="00CB4128"/>
    <w:rsid w:val="00DA50B2"/>
    <w:rsid w:val="00DE0F15"/>
    <w:rsid w:val="00E2450F"/>
    <w:rsid w:val="00EC792D"/>
    <w:rsid w:val="00EE09C5"/>
    <w:rsid w:val="00EE4DC1"/>
    <w:rsid w:val="00F762E3"/>
    <w:rsid w:val="00FC0FBE"/>
    <w:rsid w:val="00FC4485"/>
    <w:rsid w:val="0E995868"/>
    <w:rsid w:val="185E4005"/>
    <w:rsid w:val="22724E4E"/>
    <w:rsid w:val="377471B1"/>
    <w:rsid w:val="41362456"/>
    <w:rsid w:val="417116E0"/>
    <w:rsid w:val="4BE15895"/>
    <w:rsid w:val="528F48EF"/>
    <w:rsid w:val="563119EB"/>
    <w:rsid w:val="62CA68C5"/>
    <w:rsid w:val="669E6224"/>
    <w:rsid w:val="6EF966EE"/>
    <w:rsid w:val="705466A3"/>
    <w:rsid w:val="77A9571D"/>
    <w:rsid w:val="798226ED"/>
    <w:rsid w:val="7F2B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widowControl/>
      <w:jc w:val="left"/>
    </w:pPr>
    <w:rPr>
      <w:rFonts w:ascii="Courier New" w:hAnsi="Courier New"/>
      <w:kern w:val="0"/>
      <w:sz w:val="20"/>
      <w:lang w:val="zh-CN"/>
    </w:r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0"/>
    <w:rPr>
      <w:rFonts w:ascii="Courier New" w:hAnsi="Courier New" w:eastAsia="宋体" w:cs="Times New Roman"/>
      <w:kern w:val="0"/>
      <w:sz w:val="20"/>
      <w:szCs w:val="20"/>
      <w:lang w:val="zh-CN"/>
    </w:rPr>
  </w:style>
  <w:style w:type="paragraph" w:styleId="10">
    <w:name w:val="List Paragraph"/>
    <w:basedOn w:val="1"/>
    <w:link w:val="12"/>
    <w:qFormat/>
    <w:uiPriority w:val="34"/>
    <w:pPr>
      <w:ind w:firstLine="420" w:firstLineChars="200"/>
    </w:pPr>
    <w:rPr>
      <w:rFonts w:ascii="Calibri" w:hAnsi="Calibri"/>
      <w:szCs w:val="22"/>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列出段落 字符"/>
    <w:link w:val="10"/>
    <w:qFormat/>
    <w:uiPriority w:val="34"/>
    <w:rPr>
      <w:rFonts w:ascii="Calibri" w:hAnsi="Calibri" w:eastAsia="宋体" w:cs="Times New Roman"/>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页眉 字符"/>
    <w:basedOn w:val="8"/>
    <w:link w:val="5"/>
    <w:qFormat/>
    <w:uiPriority w:val="99"/>
    <w:rPr>
      <w:rFonts w:ascii="Times New Roman" w:hAnsi="Times New Roman" w:eastAsia="宋体" w:cs="Times New Roman"/>
      <w:sz w:val="18"/>
      <w:szCs w:val="18"/>
    </w:rPr>
  </w:style>
  <w:style w:type="character" w:customStyle="1" w:styleId="15">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5A1C4-8377-408B-ACE0-EAE055F6D294}">
  <ds:schemaRefs/>
</ds:datastoreItem>
</file>

<file path=docProps/app.xml><?xml version="1.0" encoding="utf-8"?>
<Properties xmlns="http://schemas.openxmlformats.org/officeDocument/2006/extended-properties" xmlns:vt="http://schemas.openxmlformats.org/officeDocument/2006/docPropsVTypes">
  <Template>Normal</Template>
  <Pages>9</Pages>
  <Words>1214</Words>
  <Characters>1445</Characters>
  <Lines>30</Lines>
  <Paragraphs>8</Paragraphs>
  <TotalTime>0</TotalTime>
  <ScaleCrop>false</ScaleCrop>
  <LinksUpToDate>false</LinksUpToDate>
  <CharactersWithSpaces>1470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2023-02-27T05:19:00Z</dcterms:created>
  <dc:creator>AJYFDAD06.姚伟洪</dc:creator>
  <cp:lastModifiedBy>中标</cp:lastModifiedBy>
  <cp:lastPrinted>2023-02-27T02:19:00Z</cp:lastPrinted>
  <dcterms:modified xsi:type="dcterms:W3CDTF">2025-03-05T10:14:57Z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8A56F05FC9044875916D1C245706A423_12</vt:lpwstr>
  </property>
  <property fmtid="{D5CDD505-2E9C-101B-9397-08002B2CF9AE}" pid="4" name="KSOTemplateDocerSaveRecord">
    <vt:lpwstr>eyJoZGlkIjoiNmE3ODIzNGIyNzhhOWVlNjlmYWRiNDZhZDcyZWJhYjIiLCJ1c2VySWQiOiIxMzE5MDQ5NTMifQ==</vt:lpwstr>
  </property>
</Properties>
</file>