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CAB0">
      <w:pPr>
        <w:pStyle w:val="2"/>
        <w:numPr>
          <w:ilvl w:val="0"/>
          <w:numId w:val="0"/>
        </w:numPr>
        <w:spacing w:after="0"/>
        <w:ind w:leftChars="0"/>
        <w:jc w:val="left"/>
        <w:rPr>
          <w:rFonts w:hint="default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7E9C40F8">
      <w:pPr>
        <w:pStyle w:val="2"/>
        <w:numPr>
          <w:ilvl w:val="0"/>
          <w:numId w:val="0"/>
        </w:numPr>
        <w:spacing w:after="0"/>
        <w:ind w:leftChars="0"/>
        <w:jc w:val="center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报价清单</w:t>
      </w:r>
    </w:p>
    <w:tbl>
      <w:tblPr>
        <w:tblStyle w:val="5"/>
        <w:tblW w:w="6192" w:type="pct"/>
        <w:tblInd w:w="-10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09"/>
        <w:gridCol w:w="2272"/>
        <w:gridCol w:w="646"/>
        <w:gridCol w:w="573"/>
        <w:gridCol w:w="956"/>
        <w:gridCol w:w="965"/>
        <w:gridCol w:w="693"/>
        <w:gridCol w:w="693"/>
        <w:gridCol w:w="2093"/>
      </w:tblGrid>
      <w:tr w14:paraId="6CDC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</w:trPr>
        <w:tc>
          <w:tcPr>
            <w:tcW w:w="5000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E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华为云资源租赁服务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报价清单</w:t>
            </w:r>
          </w:p>
        </w:tc>
      </w:tr>
      <w:tr w14:paraId="56DC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云资源名称</w:t>
            </w:r>
          </w:p>
        </w:tc>
        <w:tc>
          <w:tcPr>
            <w:tcW w:w="107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7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3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C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5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B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资源到期时间</w:t>
            </w:r>
          </w:p>
        </w:tc>
        <w:tc>
          <w:tcPr>
            <w:tcW w:w="45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E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续费到期时间</w:t>
            </w:r>
          </w:p>
        </w:tc>
        <w:tc>
          <w:tcPr>
            <w:tcW w:w="32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8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2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D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费用小计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99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9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35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1D2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ADB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2E2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4F1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F95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218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4579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20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890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2B67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0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D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主机安全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7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专业版;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A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C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2025-12-28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F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D8E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D7C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B10A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2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0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2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弹性负载均衡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0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独享、应用型、小型1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9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73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2025-12-28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B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5B0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838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9B17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1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7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5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数据复制服务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6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DRS同步微型规格（y2y） *1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1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2025-12-28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C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49D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123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15D6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0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5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安全云脑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BC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标准版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1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5C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2026-1-3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7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BDF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732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9338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E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3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8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Web应用防火墙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C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专业版;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D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E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1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D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98A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877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45E1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D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79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DDoS防护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6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保底防护带:宽10Gbit/s;业务带宽: 100Mbit/s; 防护域名数:50个;  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5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0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1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7EB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61E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5E50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0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对象存储服务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20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标准存储|存储资源包|500GB *1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8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37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-1-2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B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DC5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DD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F920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7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F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云数据库 1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80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 | 8.0 | 主备 | 通用型 | 4核16GB; SSD云盘 | 600GB;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A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A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0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F04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912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AB3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B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0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F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云数据库 2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C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 | 8.0 | 主备 | 通用型 | 8核32GB; SSD云盘 | 600GB;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D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E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0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FD9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D46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FCB1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5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7D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弹性公网IP 1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C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 | 静态BGP | 按带宽计费 | 20Mbit/s ; 1个;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5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2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418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26E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A6A7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4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6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弹性公网IP 2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9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 | 静态BGP | 按带宽计费 | 80Mbit/s; 1个;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B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5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D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2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54C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66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40F7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1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5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NAT网关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18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支持10,000连接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5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B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A2C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676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C0A9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A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2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D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分布式缓存服务Redis版 1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B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分布式缓存主备2GB 2副本（X86版）实例 *1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B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D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F0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608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617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3D2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6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E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5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分布式缓存服务Redis版 2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0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分布式缓存主备4GB 2副本（X86版）实例 *1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C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7D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5A5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E337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2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1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4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弹性云服务器1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9A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X86计算|通用计算增强型通用计算增强型|c7.4xlarge.4|16vCPUs|64GB|linux通用型SSD40GB SSD|300.0GB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C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6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2025-12-23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3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3B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33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2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order-test</w:t>
            </w:r>
          </w:p>
        </w:tc>
      </w:tr>
      <w:tr w14:paraId="7D62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F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22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弹性云服务器2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3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X86计算|通用计算增强型|c7.8xlarge.2|32vCPUs|64GB|linux通用型SSD40GB SSD|1024GB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B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0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9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2025-12-23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411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B7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1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order-pro</w:t>
            </w:r>
          </w:p>
        </w:tc>
      </w:tr>
      <w:tr w14:paraId="1AA4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B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8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弹性云服务器3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用计算型|s7.small.1|1vCPUs|1GB|windows通用型SSD|40GB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B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2025-12-27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5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50F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DC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order-release</w:t>
            </w:r>
          </w:p>
        </w:tc>
      </w:tr>
      <w:tr w14:paraId="3636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0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F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弹性云服务器4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8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X86计算|通用计算增强型|c6s.large.2|2vCPUs|4GB|linux高IO|340GB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F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660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D89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gitlab</w:t>
            </w:r>
          </w:p>
        </w:tc>
      </w:tr>
      <w:tr w14:paraId="18EE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E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F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弹性云服务器5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9B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X86计算|通用计算增强型|c6.xlarge.4|4vCPUs|16GB|linux通用型SSD|340GB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7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E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FBC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FEB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1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SRM-生产-Jenkins</w:t>
            </w:r>
          </w:p>
        </w:tc>
      </w:tr>
      <w:tr w14:paraId="0A9B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A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0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弹性云服务器6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DE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X86计算|通用计算增强型|c6.xlarge.4|4vCPUs|16GB|windows  |通用型SSD|340GB    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B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B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99C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4FE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OA生产系统</w:t>
            </w:r>
          </w:p>
        </w:tc>
      </w:tr>
      <w:tr w14:paraId="0F05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B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弹性云服务器7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X86计算|通用计算增强型|c6.xlarge.4|4vCPUs|8GB| CentOS 8.0|通用型SSD|340.0GB|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2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D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A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48F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B60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SRM-生产-Jenkins</w:t>
            </w:r>
          </w:p>
        </w:tc>
      </w:tr>
      <w:tr w14:paraId="3A42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8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弹性云服务器8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X86计算|内存优化型|m6.2xlarge.8|8vCPUs|64GB|linux通用型SSD|340.0GB|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9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E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A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962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577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7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SRM-生产-Jenkins</w:t>
            </w:r>
          </w:p>
        </w:tc>
      </w:tr>
      <w:tr w14:paraId="409A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1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4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弹性云服务器9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2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X86计算|通用计算增强型|c6.xlarge.4|4vCPUs|16GB|linux|通用型SSD|40.0GB|通用型SSD|50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D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A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A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7CB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038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D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SRM-SIT</w:t>
            </w:r>
          </w:p>
        </w:tc>
      </w:tr>
      <w:tr w14:paraId="091A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2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弹性云服务器10</w:t>
            </w:r>
          </w:p>
        </w:tc>
        <w:tc>
          <w:tcPr>
            <w:tcW w:w="10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A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X86计算|通用计算增强型|c6.xlarge.4|4vCPUs|16GB|linux|通用型SSD|40.0GB|通用型SSD|30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6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2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1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E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3A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E35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8B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SRM-SIT</w:t>
            </w:r>
          </w:p>
        </w:tc>
      </w:tr>
      <w:tr w14:paraId="32EC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890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F2C8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561C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10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332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6A62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2D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BF5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975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门户系统-SIT门户系统-生产</w:t>
            </w:r>
          </w:p>
        </w:tc>
      </w:tr>
      <w:tr w14:paraId="6289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E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9E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弹性云服务器11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2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X86计算|通用计算增强型|c6.2xlarge.2|8vCPUs|16GB|linux通用型SSD|40.0GB|通用型SSD|300.0GB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3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6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A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BE4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8A8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B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dm-database</w:t>
            </w:r>
          </w:p>
        </w:tc>
      </w:tr>
      <w:tr w14:paraId="2FE8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0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云证书管理服务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2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SSL证书 | OV（企业型） | GeoTrust | 泛域名 | 包1年 | 1个;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A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C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2026-1-6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2027-1-6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1FB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773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DEC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0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6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专线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1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2Mbps|端口1GE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92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2026-4-6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4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2027-4-6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5A3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CD5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82B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5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2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云堡垒机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A9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50资产标准版 *1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1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F2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2026-5-7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C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E12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0D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21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5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D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2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弹性文件服务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8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SFS Turbo标准型|1024.0GB *1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0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7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0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2026-6-9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F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9D8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1DB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F87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E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88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云备份 1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云服务器备份存储库 | 5200GB;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9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C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2026-6-9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22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5BE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C07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9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9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D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云备份 2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8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文件服务存储库 | 1024GB;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6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3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C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2026-6-9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7EB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39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C5E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4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9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弹性云服务器12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C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X86计算|内存优化型|m6.xlarge.8|4vCPUs|32GB|linux通用型高IO|40.0GB|通用型高IO|300.0GB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3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1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3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B2E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24C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cce-</w:t>
            </w:r>
          </w:p>
        </w:tc>
      </w:tr>
      <w:tr w14:paraId="7915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4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弹性云服务器13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C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X86计算|通用计算增强型通用计算增强型|ac8.8xlarge.4|32vCPUs|128GB|linux通用型SSD|40.0GB|通用型SSD|1024.0GB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2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2026-1-7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C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D69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067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5FD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3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1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F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弹性云服务器14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X86计算|通用计算增强型c6.xlarge.4|4vCPUs|16GB|windows通用型SSD|300.0GB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C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2026-1-25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2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2027-1-25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B33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030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57AA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D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8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5B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弹性云服务器15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3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X86计算|通用计算增强型|c6.2xlarge.2|8vCPUs|16GB|linux通用型SSD|40.0GB|通用型SSD|500.0GB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5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A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A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2026-6-9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B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F66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0F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CA5B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2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C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3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云数据库 3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7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MySQL | 5.7 | 主备 | 通用型 | 4核16GB; SSD云盘 | 300GB;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4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F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2026-9-22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781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55B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0A5E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9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6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按需资源预留费用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预充值费用，不做竞争报价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F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B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3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3D45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351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4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预留备用</w:t>
            </w:r>
          </w:p>
        </w:tc>
      </w:tr>
      <w:tr w14:paraId="7E0B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1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7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5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弹性云服务器（新增智算资源）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06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Nvdia L2 | 显存288G | 内存2304GB | CPU 288核 | 算力1125T | 12卡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27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7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1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2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FB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BCF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C3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1年预计80个项目，每个项目预计使用gpu8个小时；调试优化智能体预计gpu按每天使用3.5个小时计，每月22天，6个月；</w:t>
            </w:r>
            <w:r>
              <w:rPr>
                <w:rStyle w:val="9"/>
                <w:rFonts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按需部分费用，实际费用以实际产生结算为准</w:t>
            </w:r>
          </w:p>
        </w:tc>
      </w:tr>
      <w:tr w14:paraId="1EC8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1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B3A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8D6B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F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根据实际验证情况，可能替换为昇腾910B1 显存128g | 内存768g | cpu 96核 | 算力1120T | 4卡 （价格为每台37.36/小时）</w:t>
            </w:r>
          </w:p>
        </w:tc>
        <w:tc>
          <w:tcPr>
            <w:tcW w:w="30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848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820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F68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9F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83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8E8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9A5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0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5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7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B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大模型（新增智算资源）</w:t>
            </w:r>
          </w:p>
        </w:tc>
        <w:tc>
          <w:tcPr>
            <w:tcW w:w="10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8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DeepSeek-R1  tokens 输入</w:t>
            </w:r>
          </w:p>
        </w:tc>
        <w:tc>
          <w:tcPr>
            <w:tcW w:w="3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3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百万个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B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6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D87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9C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6C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输入预计产生20亿tokens</w:t>
            </w:r>
          </w:p>
        </w:tc>
      </w:tr>
      <w:tr w14:paraId="4582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F0A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525B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AA534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199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6C4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9EEE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450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E69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BDF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按需部分费用，实际费用以实际产生结算为准</w:t>
            </w:r>
          </w:p>
        </w:tc>
      </w:tr>
      <w:tr w14:paraId="2BBD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7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2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大模型（新增智算资源）</w:t>
            </w:r>
          </w:p>
        </w:tc>
        <w:tc>
          <w:tcPr>
            <w:tcW w:w="107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A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DeepSeek-R1  tokens 输出</w:t>
            </w:r>
          </w:p>
        </w:tc>
        <w:tc>
          <w:tcPr>
            <w:tcW w:w="3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百万个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3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F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2027-1-15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051A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B918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58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输出预计产生4.25亿tokens</w:t>
            </w:r>
          </w:p>
        </w:tc>
      </w:tr>
      <w:tr w14:paraId="3C57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0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762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FB40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C22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6A7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165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41539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0B4C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2158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A2BD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1B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按需部分费用，实际费用以实际产生结算为准</w:t>
            </w:r>
          </w:p>
        </w:tc>
      </w:tr>
      <w:tr w14:paraId="6A88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                  元（大写：               元）</w:t>
            </w:r>
          </w:p>
        </w:tc>
      </w:tr>
    </w:tbl>
    <w:p w14:paraId="75805B64">
      <w:pPr>
        <w:spacing w:line="312" w:lineRule="auto"/>
        <w:ind w:left="-840" w:leftChars="-40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A15119">
      <w:pPr>
        <w:spacing w:line="312" w:lineRule="auto"/>
        <w:ind w:left="-840" w:leftChars="-40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F8F3978">
      <w:pPr>
        <w:spacing w:line="312" w:lineRule="auto"/>
        <w:ind w:left="-840" w:leftChars="-4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</w:t>
      </w:r>
    </w:p>
    <w:p w14:paraId="54FBD00C">
      <w:pPr>
        <w:numPr>
          <w:ilvl w:val="255"/>
          <w:numId w:val="0"/>
        </w:numPr>
        <w:spacing w:line="312" w:lineRule="auto"/>
        <w:ind w:left="-840" w:leftChars="-4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bidi="ar"/>
          <w14:textFill>
            <w14:solidFill>
              <w14:schemeClr w14:val="tx1"/>
            </w14:solidFill>
          </w14:textFill>
        </w:rPr>
        <w:t>1、询价申请人根据第五章技术标准和要求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填报报价清单，报价清单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费用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合计不能超过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控制价，否则询价申请文件做否决参询处理。</w:t>
      </w:r>
    </w:p>
    <w:p w14:paraId="5B6937FF">
      <w:pPr>
        <w:numPr>
          <w:ilvl w:val="255"/>
          <w:numId w:val="0"/>
        </w:numPr>
        <w:spacing w:line="312" w:lineRule="auto"/>
        <w:ind w:left="-840" w:leftChars="-4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2、以上报价单价包含完成各项内容的人工劳务费、技术费、咨询费、开发费、设备投入、保险、风险、税费、利润等完成本项目所需的一切费用。</w:t>
      </w:r>
    </w:p>
    <w:p w14:paraId="6E961118">
      <w:pPr>
        <w:pStyle w:val="10"/>
        <w:numPr>
          <w:ilvl w:val="255"/>
          <w:numId w:val="0"/>
        </w:numPr>
        <w:spacing w:line="360" w:lineRule="auto"/>
        <w:ind w:left="-840" w:leftChars="-400" w:firstLine="0" w:firstLineChars="0"/>
        <w:rPr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3、报价清单价格合计和清单中单价的合价累计数应一致，若不一致，则以单价的合价累计数为准。</w:t>
      </w:r>
    </w:p>
    <w:p w14:paraId="0E1AAF4C">
      <w:pPr>
        <w:pStyle w:val="10"/>
        <w:numPr>
          <w:ilvl w:val="255"/>
          <w:numId w:val="0"/>
        </w:numPr>
        <w:tabs>
          <w:tab w:val="clear" w:pos="0"/>
        </w:tabs>
        <w:spacing w:line="360" w:lineRule="auto"/>
        <w:ind w:left="-840" w:leftChars="-400" w:firstLine="0" w:firstLineChars="0"/>
        <w:rPr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4、清单中的报价为含增值税报价，增值税税率</w:t>
      </w:r>
      <w:r>
        <w:rPr>
          <w:rFonts w:hint="eastAsia"/>
          <w:b w:val="0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%（请按实际情况填写税率）。</w:t>
      </w:r>
    </w:p>
    <w:p w14:paraId="30C3A78A">
      <w:pPr>
        <w:spacing w:line="360" w:lineRule="auto"/>
        <w:ind w:left="-840" w:leftChars="-4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询价申请报价以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为单位，小数点后保留2位数。</w:t>
      </w:r>
    </w:p>
    <w:p w14:paraId="7762756E">
      <w:pPr>
        <w:spacing w:line="360" w:lineRule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270AEDF">
      <w:pPr>
        <w:spacing w:line="360" w:lineRule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DEB187D">
      <w:pPr>
        <w:spacing w:line="360" w:lineRule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2656BEC">
      <w:pPr>
        <w:spacing w:line="360" w:lineRule="auto"/>
        <w:ind w:firstLine="3150" w:firstLineChars="15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询价申请人：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（盖单位章）</w:t>
      </w:r>
    </w:p>
    <w:p w14:paraId="57A5A7C0">
      <w:pPr>
        <w:spacing w:line="360" w:lineRule="auto"/>
        <w:ind w:left="359" w:leftChars="171" w:firstLine="5355" w:firstLineChars="255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9DA0045">
      <w:pPr>
        <w:spacing w:line="360" w:lineRule="auto"/>
        <w:ind w:left="359" w:leftChars="171" w:right="560"/>
        <w:jc w:val="center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73FA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4AF8"/>
    <w:rsid w:val="1F4300E8"/>
    <w:rsid w:val="320E665C"/>
    <w:rsid w:val="4F2C10AC"/>
    <w:rsid w:val="52B15DE1"/>
    <w:rsid w:val="62F45876"/>
    <w:rsid w:val="638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after="120"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41"/>
    <w:basedOn w:val="6"/>
    <w:qFormat/>
    <w:uiPriority w:val="0"/>
    <w:rPr>
      <w:rFonts w:ascii="Helvetica" w:hAnsi="Helvetica" w:eastAsia="Helvetica" w:cs="Helvetica"/>
      <w:color w:val="000000"/>
      <w:sz w:val="14"/>
      <w:szCs w:val="14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0">
    <w:name w:val="03、“注：”正文(加粗，首行缩进2字符)"/>
    <w:basedOn w:val="11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1">
    <w:name w:val="01、普通正文"/>
    <w:basedOn w:val="1"/>
    <w:next w:val="3"/>
    <w:qFormat/>
    <w:uiPriority w:val="0"/>
    <w:pPr>
      <w:tabs>
        <w:tab w:val="left" w:pos="0"/>
      </w:tabs>
      <w:wordWrap w:val="0"/>
      <w:topLinePunct/>
    </w:pPr>
    <w:rPr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546</Words>
  <Characters>1250</Characters>
  <Lines>0</Lines>
  <Paragraphs>0</Paragraphs>
  <TotalTime>5</TotalTime>
  <ScaleCrop>false</ScaleCrop>
  <LinksUpToDate>false</LinksUpToDate>
  <CharactersWithSpaces>1306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2025-12-10T04:06:00Z</dcterms:created>
  <dc:creator>86159</dc:creator>
  <cp:lastModifiedBy>贺小艳</cp:lastModifiedBy>
  <dcterms:modified xsi:type="dcterms:W3CDTF">2025-12-10T07:23:10Z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eyJoZGlkIjoiN2NmYjFhYTZmMjUwY2JmZTc1NmYxZWNmYWVjZDgwNmMiLCJ1c2VySWQiOiIxNzEwNDg5NTE0In0=</vt:lpwstr>
  </property>
  <property fmtid="{D5CDD505-2E9C-101B-9397-08002B2CF9AE}" pid="4" name="ICV">
    <vt:lpwstr>A82FF37867594AA68E0BAEB686DBEABD_12</vt:lpwstr>
  </property>
</Properties>
</file>